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7C8E225" w:rsidR="00E66558" w:rsidRDefault="009D71E8" w:rsidP="00082FB2">
      <w:pPr>
        <w:pStyle w:val="Heading1"/>
        <w:jc w:val="center"/>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3" w14:textId="686D1BD8" w:rsidR="00E66558" w:rsidRDefault="009D71E8" w:rsidP="008155DA">
      <w:pPr>
        <w:pStyle w:val="Heading2"/>
        <w:rPr>
          <w:b w:val="0"/>
          <w:bCs/>
          <w:color w:val="auto"/>
          <w:sz w:val="24"/>
          <w:szCs w:val="24"/>
        </w:rPr>
      </w:pPr>
      <w:r>
        <w:rPr>
          <w:b w:val="0"/>
          <w:bCs/>
          <w:color w:val="auto"/>
          <w:sz w:val="24"/>
          <w:szCs w:val="24"/>
        </w:rPr>
        <w:t>This statement details our school’s use of pupil premium (a</w:t>
      </w:r>
      <w:r w:rsidR="00E747B7">
        <w:rPr>
          <w:b w:val="0"/>
          <w:bCs/>
          <w:color w:val="auto"/>
          <w:sz w:val="24"/>
          <w:szCs w:val="24"/>
        </w:rPr>
        <w:t>nd recovery premium for the 2023 to 2024</w:t>
      </w:r>
      <w:r>
        <w:rPr>
          <w:b w:val="0"/>
          <w:bCs/>
          <w:color w:val="auto"/>
          <w:sz w:val="24"/>
          <w:szCs w:val="24"/>
        </w:rPr>
        <w:t xml:space="preserve"> academic year) funding to help improve the attainment of our disadvantaged pupils. It outlines our pupil premium strategy, how we intend to spend the funding in this academic year and the effect that last year’s spending of pupil</w:t>
      </w:r>
      <w:r w:rsidR="008155DA">
        <w:rPr>
          <w:b w:val="0"/>
          <w:bCs/>
          <w:color w:val="auto"/>
          <w:sz w:val="24"/>
          <w:szCs w:val="24"/>
        </w:rPr>
        <w:t xml:space="preserve"> premium had within our school.</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5D0C572" w:rsidR="00E66558" w:rsidRDefault="009E3EC5">
            <w:pPr>
              <w:pStyle w:val="TableRow"/>
            </w:pPr>
            <w:r>
              <w:t>Elton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1EC88" w14:textId="5D8BD00E" w:rsidR="00E66558" w:rsidRPr="004706DE" w:rsidRDefault="00B711A2" w:rsidP="00E747B7">
            <w:pPr>
              <w:pStyle w:val="TableRow"/>
              <w:ind w:left="0"/>
            </w:pPr>
            <w:r>
              <w:t>170 (08.09.23)</w:t>
            </w:r>
          </w:p>
          <w:p w14:paraId="2A7D54BC" w14:textId="2306F610" w:rsidR="008155DA" w:rsidRDefault="00E747B7" w:rsidP="00E747B7">
            <w:pPr>
              <w:pStyle w:val="TableRow"/>
            </w:pPr>
            <w:r>
              <w:t>(</w:t>
            </w:r>
            <w:r w:rsidR="008155DA" w:rsidRPr="004706DE">
              <w:t xml:space="preserve"> </w:t>
            </w:r>
            <w:r w:rsidR="00B711A2">
              <w:t xml:space="preserve">203 </w:t>
            </w:r>
            <w:r w:rsidR="008155DA" w:rsidRPr="004706DE">
              <w:t>including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272BC858"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2A38" w14:textId="7D806A82" w:rsidR="00FF62EA" w:rsidRPr="004706DE" w:rsidRDefault="00B711A2" w:rsidP="00E747B7">
            <w:pPr>
              <w:pStyle w:val="TableRow"/>
              <w:ind w:left="0"/>
            </w:pPr>
            <w:r>
              <w:t xml:space="preserve">38 </w:t>
            </w:r>
            <w:r w:rsidR="00FF62EA" w:rsidRPr="004706DE">
              <w:t>children</w:t>
            </w:r>
            <w:r>
              <w:t xml:space="preserve"> </w:t>
            </w:r>
            <w:r w:rsidRPr="00B711A2">
              <w:t>(08.09.23)</w:t>
            </w:r>
          </w:p>
          <w:p w14:paraId="2AF81418" w14:textId="30DF355E" w:rsidR="00FF62EA" w:rsidRPr="004706DE" w:rsidRDefault="00FF62EA">
            <w:pPr>
              <w:pStyle w:val="TableRow"/>
            </w:pPr>
            <w:r w:rsidRPr="004706DE">
              <w:t xml:space="preserve">%  </w:t>
            </w:r>
          </w:p>
          <w:p w14:paraId="2A7D54BF" w14:textId="6DCE373D" w:rsidR="00E66558" w:rsidRDefault="00E747B7">
            <w:pPr>
              <w:pStyle w:val="TableRow"/>
            </w:pPr>
            <w:r>
              <w:t>(</w:t>
            </w:r>
            <w:r w:rsidR="00B711A2">
              <w:t>22.4</w:t>
            </w:r>
            <w:r w:rsidR="00FF62EA" w:rsidRPr="004706DE">
              <w:t>% including nursery)</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69C7A1E" w:rsidR="00E66558" w:rsidRDefault="009D71E8" w:rsidP="008155DA">
            <w:pPr>
              <w:pStyle w:val="TableRow"/>
            </w:pPr>
            <w:r>
              <w:rPr>
                <w:szCs w:val="22"/>
              </w:rPr>
              <w:t>Academic year/years that our current pup</w:t>
            </w:r>
            <w:r w:rsidR="008155DA">
              <w:rPr>
                <w:szCs w:val="22"/>
              </w:rPr>
              <w:t>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C677942" w:rsidR="00E66558" w:rsidRDefault="008155DA">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8A39A16" w:rsidR="00E66558" w:rsidRDefault="008155DA">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11FD9B91" w:rsidR="00E66558" w:rsidRDefault="009D71E8">
            <w:pPr>
              <w:pStyle w:val="TableRow"/>
            </w:pPr>
            <w:r>
              <w:rPr>
                <w:szCs w:val="22"/>
              </w:rPr>
              <w:t>Date on which</w:t>
            </w:r>
            <w:r w:rsidR="00D4086A">
              <w:rPr>
                <w:szCs w:val="22"/>
              </w:rPr>
              <w:t xml:space="preserve"> it was </w:t>
            </w:r>
            <w:r>
              <w:rPr>
                <w:szCs w:val="22"/>
              </w:rPr>
              <w:t>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B98E5DF" w:rsidR="00E66558" w:rsidRDefault="00E747B7">
            <w:pPr>
              <w:pStyle w:val="TableRow"/>
            </w:pPr>
            <w:r>
              <w:t>September 2023</w:t>
            </w:r>
          </w:p>
        </w:tc>
      </w:tr>
      <w:tr w:rsidR="00D4086A" w14:paraId="167E05D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E975" w14:textId="35657C8A" w:rsidR="00D4086A" w:rsidRDefault="00D4086A">
            <w:pPr>
              <w:pStyle w:val="TableRow"/>
              <w:rPr>
                <w:szCs w:val="22"/>
              </w:rPr>
            </w:pPr>
            <w:r>
              <w:rPr>
                <w:szCs w:val="22"/>
              </w:rPr>
              <w:t>Date on which it will next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EF7A" w14:textId="7B8249BE" w:rsidR="00D4086A" w:rsidRDefault="00E747B7">
            <w:pPr>
              <w:pStyle w:val="TableRow"/>
            </w:pPr>
            <w:r>
              <w:t>September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18AC00E" w:rsidR="00E66558" w:rsidRDefault="008155DA">
            <w:pPr>
              <w:pStyle w:val="TableRow"/>
            </w:pPr>
            <w:r>
              <w:t>Kevin Manning</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45B1DC6" w:rsidR="00E66558" w:rsidRDefault="008155DA">
            <w:pPr>
              <w:pStyle w:val="TableRow"/>
            </w:pPr>
            <w:r>
              <w:t>Kevin Manning</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A35C28F" w:rsidR="00E66558" w:rsidRDefault="008155DA">
            <w:pPr>
              <w:pStyle w:val="TableRow"/>
            </w:pPr>
            <w:r>
              <w:t>Rev. John Hellewell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A14264"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A14264" w:rsidRDefault="00A14264" w:rsidP="00A14264">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D6A2123" w:rsidR="00A14264" w:rsidRPr="00E747B7" w:rsidRDefault="00A14264" w:rsidP="00A14264">
            <w:pPr>
              <w:pStyle w:val="TableRow"/>
              <w:tabs>
                <w:tab w:val="center" w:pos="1377"/>
              </w:tabs>
              <w:rPr>
                <w:color w:val="FF0000"/>
              </w:rPr>
            </w:pPr>
            <w:r w:rsidRPr="009F604C">
              <w:rPr>
                <w:color w:val="auto"/>
              </w:rPr>
              <w:t>£</w:t>
            </w:r>
            <w:r w:rsidRPr="009F604C">
              <w:rPr>
                <w:color w:val="auto"/>
              </w:rPr>
              <w:tab/>
              <w:t>54,080</w:t>
            </w:r>
          </w:p>
        </w:tc>
      </w:tr>
      <w:tr w:rsidR="00A14264"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A14264" w:rsidRDefault="00A14264" w:rsidP="00A14264">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6B88380" w:rsidR="00A14264" w:rsidRPr="00E747B7" w:rsidRDefault="00A14264" w:rsidP="00A14264">
            <w:pPr>
              <w:pStyle w:val="TableRow"/>
              <w:rPr>
                <w:color w:val="FF0000"/>
                <w:highlight w:val="yellow"/>
              </w:rPr>
            </w:pPr>
            <w:r w:rsidRPr="009F604C">
              <w:rPr>
                <w:color w:val="auto"/>
              </w:rPr>
              <w:t>£</w:t>
            </w:r>
            <w:r>
              <w:t xml:space="preserve">             </w:t>
            </w:r>
            <w:r>
              <w:rPr>
                <w:color w:val="auto"/>
              </w:rPr>
              <w:t>5,075</w:t>
            </w:r>
          </w:p>
        </w:tc>
      </w:tr>
      <w:tr w:rsidR="00A14264"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5BB91273" w:rsidR="00A14264" w:rsidRDefault="00A14264" w:rsidP="00A14264">
            <w:pPr>
              <w:pStyle w:val="TableRow"/>
            </w:pPr>
            <w:r>
              <w:t>Recovery premium funding carried forward from previous years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15AB71D" w:rsidR="00A14264" w:rsidRPr="00E747B7" w:rsidRDefault="00A14264" w:rsidP="00A14264">
            <w:pPr>
              <w:pStyle w:val="TableRow"/>
              <w:rPr>
                <w:color w:val="FF0000"/>
                <w:highlight w:val="yellow"/>
              </w:rPr>
            </w:pPr>
            <w:r w:rsidRPr="009F604C">
              <w:rPr>
                <w:color w:val="auto"/>
              </w:rPr>
              <w:t>N/A</w:t>
            </w:r>
          </w:p>
        </w:tc>
      </w:tr>
      <w:tr w:rsidR="00A14264"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A14264" w:rsidRDefault="00A14264" w:rsidP="00A14264">
            <w:pPr>
              <w:pStyle w:val="TableRow"/>
              <w:rPr>
                <w:b/>
              </w:rPr>
            </w:pPr>
            <w:r>
              <w:rPr>
                <w:b/>
              </w:rPr>
              <w:t>Total budget for this academic year</w:t>
            </w:r>
          </w:p>
          <w:p w14:paraId="2A7D54E1" w14:textId="77777777" w:rsidR="00A14264" w:rsidRDefault="00A14264" w:rsidP="00A14264">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8222960" w:rsidR="00A14264" w:rsidRPr="00E747B7" w:rsidRDefault="00A14264" w:rsidP="00A14264">
            <w:pPr>
              <w:pStyle w:val="TableRow"/>
              <w:rPr>
                <w:color w:val="FF0000"/>
                <w:highlight w:val="yellow"/>
              </w:rPr>
            </w:pPr>
            <w:r w:rsidRPr="009F604C">
              <w:rPr>
                <w:color w:val="auto"/>
              </w:rPr>
              <w:t>£</w:t>
            </w:r>
            <w:r>
              <w:rPr>
                <w:color w:val="auto"/>
              </w:rPr>
              <w:t>59, 15</w:t>
            </w:r>
            <w:r w:rsidRPr="009F604C">
              <w:rPr>
                <w:color w:val="auto"/>
              </w:rPr>
              <w:t>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3746" w14:textId="447E0078" w:rsidR="00F7571B" w:rsidRDefault="00F7571B" w:rsidP="00F7571B">
            <w:pPr>
              <w:rPr>
                <w:iCs/>
              </w:rPr>
            </w:pPr>
            <w:r w:rsidRPr="00F7571B">
              <w:rPr>
                <w:iCs/>
              </w:rPr>
              <w:t xml:space="preserve">Our pupil premium strategy aims to meet the needs of all our disadvantaged children – not just those </w:t>
            </w:r>
            <w:r w:rsidR="004A2427">
              <w:rPr>
                <w:iCs/>
              </w:rPr>
              <w:t>who are eligible on</w:t>
            </w:r>
            <w:r>
              <w:rPr>
                <w:iCs/>
              </w:rPr>
              <w:t xml:space="preserve"> the pupil premium criteria. This can include children who have developed large gaps through high mobility or through issues around accessing remote education during the lockdowns.</w:t>
            </w:r>
            <w:r w:rsidR="00C540AF">
              <w:rPr>
                <w:iCs/>
              </w:rPr>
              <w:t xml:space="preserve"> Our intention is to allow the best possible academic progress for the children through effective class support, interventions, pastoral guidance and attendance support.</w:t>
            </w:r>
          </w:p>
          <w:p w14:paraId="7187BE6C" w14:textId="3FC9E509" w:rsidR="00F7571B" w:rsidRDefault="00F7571B" w:rsidP="00F7571B">
            <w:pPr>
              <w:rPr>
                <w:iCs/>
              </w:rPr>
            </w:pPr>
            <w:r>
              <w:rPr>
                <w:iCs/>
              </w:rPr>
              <w:t xml:space="preserve">We aim to support the children within lessons by having staff on hand to give the children feedback about their work at the point of learning. These staff </w:t>
            </w:r>
            <w:r w:rsidR="004A2427">
              <w:rPr>
                <w:iCs/>
              </w:rPr>
              <w:t xml:space="preserve">members also </w:t>
            </w:r>
            <w:r>
              <w:rPr>
                <w:iCs/>
              </w:rPr>
              <w:t xml:space="preserve">model examples to the children at the point of learning. </w:t>
            </w:r>
          </w:p>
          <w:p w14:paraId="445D7038" w14:textId="082805F2" w:rsidR="00F7571B" w:rsidRDefault="00F7571B" w:rsidP="00F7571B">
            <w:pPr>
              <w:rPr>
                <w:iCs/>
              </w:rPr>
            </w:pPr>
            <w:r>
              <w:rPr>
                <w:iCs/>
              </w:rPr>
              <w:t>The school has adopted a mastery approach within both its maths and English curriculum – aiming to ensure the vast majority of children are being supported to learn and apply the objectives for their year group. All staff receive training within mastery through staff meetings, I</w:t>
            </w:r>
            <w:r w:rsidR="004A2427">
              <w:rPr>
                <w:iCs/>
              </w:rPr>
              <w:t>NSETs and from outside trainers such as from the local Maths Hub.</w:t>
            </w:r>
          </w:p>
          <w:p w14:paraId="7B3CCC2F" w14:textId="10B4E42F" w:rsidR="00F7571B" w:rsidRDefault="004A2427" w:rsidP="00F7571B">
            <w:pPr>
              <w:rPr>
                <w:iCs/>
              </w:rPr>
            </w:pPr>
            <w:r>
              <w:rPr>
                <w:iCs/>
              </w:rPr>
              <w:t>Outside of</w:t>
            </w:r>
            <w:r w:rsidR="00F7571B">
              <w:rPr>
                <w:iCs/>
              </w:rPr>
              <w:t xml:space="preserve"> lessons</w:t>
            </w:r>
            <w:r>
              <w:rPr>
                <w:iCs/>
              </w:rPr>
              <w:t>,</w:t>
            </w:r>
            <w:r w:rsidR="00F7571B">
              <w:rPr>
                <w:iCs/>
              </w:rPr>
              <w:t xml:space="preserve"> we try to help children bridge any gaps in their learning through small group support. These sessions are often led by our staff as they deliver programmes such as Read Write Inc (RWI) phonics groups, Nuffield Early Language Intervention (NELI) and Pathways to Progress. The school has also worked with an outside tuition company </w:t>
            </w:r>
            <w:r>
              <w:rPr>
                <w:iCs/>
              </w:rPr>
              <w:t>starting from Mar</w:t>
            </w:r>
            <w:r w:rsidR="00F7571B">
              <w:rPr>
                <w:iCs/>
              </w:rPr>
              <w:t>ch 2021 as part of the National Tuition Programme. Tutors from “Teaching Personnel” have worked with many children from Yr1 to Year6 in small groups of 2 to 3 children</w:t>
            </w:r>
            <w:r>
              <w:rPr>
                <w:iCs/>
              </w:rPr>
              <w:t xml:space="preserve"> in both English and maths.</w:t>
            </w:r>
          </w:p>
          <w:p w14:paraId="2A7D54E9" w14:textId="5D33CDEB" w:rsidR="00F7571B" w:rsidRPr="00F7571B" w:rsidRDefault="00F7571B" w:rsidP="00F7571B">
            <w:pPr>
              <w:rPr>
                <w:iCs/>
              </w:rPr>
            </w:pPr>
            <w:r>
              <w:rPr>
                <w:iCs/>
              </w:rPr>
              <w:t xml:space="preserve">The school also aims to support the children with their mental health </w:t>
            </w:r>
            <w:r w:rsidR="004A2427">
              <w:rPr>
                <w:iCs/>
              </w:rPr>
              <w:t>and emotional issues. We employ a learning mentor who is trained in many programmes and works with our children both on regular timetabled interventions and on</w:t>
            </w:r>
            <w:r>
              <w:rPr>
                <w:iCs/>
              </w:rPr>
              <w:t xml:space="preserve"> </w:t>
            </w:r>
            <w:r w:rsidR="004A2427">
              <w:rPr>
                <w:iCs/>
              </w:rPr>
              <w:t>ad-hoc check-ins as and when needed. We also work with a local charity Passion for Learning (PFL) to offer 1-1 adult support for our children from 3 of their team. Our engagement with PFL also allows some of our children to engage in trips and extra-curricular activities that they may not otherwise have opportunities to do.</w:t>
            </w:r>
          </w:p>
        </w:tc>
      </w:tr>
    </w:tbl>
    <w:p w14:paraId="058B638B" w14:textId="77777777" w:rsidR="004A2427" w:rsidRDefault="004A2427">
      <w:pPr>
        <w:pStyle w:val="Heading2"/>
        <w:spacing w:before="600"/>
      </w:pPr>
    </w:p>
    <w:p w14:paraId="4F7685CA" w14:textId="77777777" w:rsidR="004A2427" w:rsidRPr="004A2427" w:rsidRDefault="004A2427" w:rsidP="004A2427"/>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41C767C" w:rsidR="00E66558" w:rsidRPr="00C540AF" w:rsidRDefault="009E3EC5">
            <w:pPr>
              <w:pStyle w:val="TableRowCentered"/>
              <w:jc w:val="left"/>
              <w:rPr>
                <w:sz w:val="22"/>
                <w:szCs w:val="22"/>
              </w:rPr>
            </w:pPr>
            <w:r w:rsidRPr="00C540AF">
              <w:rPr>
                <w:sz w:val="22"/>
                <w:szCs w:val="22"/>
              </w:rPr>
              <w:t xml:space="preserve">The percentage </w:t>
            </w:r>
            <w:r w:rsidR="000A3BF4" w:rsidRPr="00C540AF">
              <w:rPr>
                <w:sz w:val="22"/>
                <w:szCs w:val="22"/>
              </w:rPr>
              <w:t xml:space="preserve">of </w:t>
            </w:r>
            <w:r w:rsidR="00C540AF" w:rsidRPr="00C540AF">
              <w:rPr>
                <w:sz w:val="22"/>
                <w:szCs w:val="22"/>
              </w:rPr>
              <w:t xml:space="preserve">our </w:t>
            </w:r>
            <w:r w:rsidRPr="00C540AF">
              <w:rPr>
                <w:sz w:val="22"/>
                <w:szCs w:val="22"/>
              </w:rPr>
              <w:t xml:space="preserve">pupil premium children who attain age related expectations (ARE) in reading, writing and maths is lower than their school peers in many classes and lower than their national peers </w:t>
            </w:r>
            <w:r w:rsidR="001167B8">
              <w:rPr>
                <w:sz w:val="22"/>
                <w:szCs w:val="22"/>
              </w:rPr>
              <w:t xml:space="preserve">at the end of KS2 </w:t>
            </w:r>
            <w:r w:rsidRPr="00C540AF">
              <w:rPr>
                <w:sz w:val="22"/>
                <w:szCs w:val="22"/>
              </w:rPr>
              <w:t>in all areas too.</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5DCACE5" w:rsidR="00E66558" w:rsidRDefault="009E3EC5" w:rsidP="00C540AF">
            <w:pPr>
              <w:pStyle w:val="TableRowCentered"/>
              <w:jc w:val="left"/>
              <w:rPr>
                <w:sz w:val="22"/>
                <w:szCs w:val="22"/>
              </w:rPr>
            </w:pPr>
            <w:r w:rsidRPr="009E3EC5">
              <w:rPr>
                <w:sz w:val="22"/>
                <w:szCs w:val="22"/>
              </w:rPr>
              <w:t xml:space="preserve">The progress that some </w:t>
            </w:r>
            <w:r w:rsidR="00C540AF">
              <w:rPr>
                <w:sz w:val="22"/>
                <w:szCs w:val="22"/>
              </w:rPr>
              <w:t xml:space="preserve">of our pupil premium </w:t>
            </w:r>
            <w:r w:rsidRPr="009E3EC5">
              <w:rPr>
                <w:sz w:val="22"/>
                <w:szCs w:val="22"/>
              </w:rPr>
              <w:t>children make in core subjects is too slo</w:t>
            </w:r>
            <w:r w:rsidR="00D4086A">
              <w:rPr>
                <w:sz w:val="22"/>
                <w:szCs w:val="22"/>
              </w:rPr>
              <w:t xml:space="preserve">w </w:t>
            </w:r>
            <w:r w:rsidRPr="009E3EC5">
              <w:rPr>
                <w:sz w:val="22"/>
                <w:szCs w:val="22"/>
              </w:rPr>
              <w:t>to</w:t>
            </w:r>
            <w:r w:rsidR="00D4086A">
              <w:rPr>
                <w:sz w:val="22"/>
                <w:szCs w:val="22"/>
              </w:rPr>
              <w:t xml:space="preserve"> close the gaps with</w:t>
            </w:r>
            <w:r w:rsidRPr="009E3EC5">
              <w:rPr>
                <w:sz w:val="22"/>
                <w:szCs w:val="22"/>
              </w:rPr>
              <w:t xml:space="preserve"> their peers and compared to expected good progress levels.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C9FFC3F" w:rsidR="00E66558" w:rsidRDefault="009E3EC5">
            <w:pPr>
              <w:pStyle w:val="TableRowCentered"/>
              <w:jc w:val="left"/>
              <w:rPr>
                <w:sz w:val="22"/>
                <w:szCs w:val="22"/>
              </w:rPr>
            </w:pPr>
            <w:r w:rsidRPr="009E3EC5">
              <w:rPr>
                <w:sz w:val="22"/>
                <w:szCs w:val="22"/>
              </w:rPr>
              <w:t>Social and emotional issues of a number of</w:t>
            </w:r>
            <w:r w:rsidR="00C540AF">
              <w:rPr>
                <w:sz w:val="22"/>
                <w:szCs w:val="22"/>
              </w:rPr>
              <w:t xml:space="preserve"> our pupil premium </w:t>
            </w:r>
            <w:r w:rsidR="001167B8">
              <w:rPr>
                <w:sz w:val="22"/>
                <w:szCs w:val="22"/>
              </w:rPr>
              <w:t>children</w:t>
            </w:r>
            <w:r w:rsidRPr="009E3EC5">
              <w:rPr>
                <w:sz w:val="22"/>
                <w:szCs w:val="22"/>
              </w:rPr>
              <w:t xml:space="preserve"> have a detrimental effect</w:t>
            </w:r>
            <w:r w:rsidR="001167B8">
              <w:rPr>
                <w:sz w:val="22"/>
                <w:szCs w:val="22"/>
              </w:rPr>
              <w:t xml:space="preserve"> on their progress and on rare occasions on</w:t>
            </w:r>
            <w:r w:rsidRPr="009E3EC5">
              <w:rPr>
                <w:sz w:val="22"/>
                <w:szCs w:val="22"/>
              </w:rPr>
              <w:t xml:space="preserve"> that of their peers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3B817C4" w:rsidR="00E66558" w:rsidRDefault="00C540AF">
            <w:pPr>
              <w:pStyle w:val="TableRowCentered"/>
              <w:jc w:val="left"/>
              <w:rPr>
                <w:iCs/>
                <w:sz w:val="22"/>
              </w:rPr>
            </w:pPr>
            <w:r>
              <w:rPr>
                <w:iCs/>
                <w:sz w:val="22"/>
              </w:rPr>
              <w:t>Attendance rates for some of our pupil premium</w:t>
            </w:r>
            <w:r w:rsidR="009E3EC5" w:rsidRPr="009E3EC5">
              <w:rPr>
                <w:iCs/>
                <w:sz w:val="22"/>
              </w:rPr>
              <w:t xml:space="preserve"> childr</w:t>
            </w:r>
            <w:r>
              <w:rPr>
                <w:iCs/>
                <w:sz w:val="22"/>
              </w:rPr>
              <w:t>en are lower than their peers and t</w:t>
            </w:r>
            <w:r w:rsidR="009E3EC5" w:rsidRPr="009E3EC5">
              <w:rPr>
                <w:iCs/>
                <w:sz w:val="22"/>
              </w:rPr>
              <w:t>oo many are still persistently absent.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BDBD61B" w:rsidR="00E66558" w:rsidRDefault="009E3EC5">
            <w:pPr>
              <w:pStyle w:val="TableRowCentered"/>
              <w:jc w:val="left"/>
              <w:rPr>
                <w:iCs/>
                <w:sz w:val="22"/>
              </w:rPr>
            </w:pPr>
            <w:r w:rsidRPr="009E3EC5">
              <w:rPr>
                <w:iCs/>
                <w:sz w:val="22"/>
              </w:rPr>
              <w:t xml:space="preserve">Mobility issues </w:t>
            </w:r>
            <w:r w:rsidR="00C540AF">
              <w:rPr>
                <w:iCs/>
                <w:sz w:val="22"/>
              </w:rPr>
              <w:t>and travelling by some of our pupil premium</w:t>
            </w:r>
            <w:r w:rsidRPr="009E3EC5">
              <w:rPr>
                <w:iCs/>
                <w:sz w:val="22"/>
              </w:rPr>
              <w:t xml:space="preserve"> children make sustained progress difficult to maintain.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263"/>
        <w:gridCol w:w="7223"/>
      </w:tblGrid>
      <w:tr w:rsidR="00E66558" w14:paraId="2A7D5503" w14:textId="77777777" w:rsidTr="006D283B">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2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9E3EC5" w14:paraId="2A7D5509" w14:textId="77777777" w:rsidTr="006D283B">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F76FABF" w:rsidR="009E3EC5" w:rsidRPr="009E3EC5" w:rsidRDefault="009E3EC5" w:rsidP="009E3EC5">
            <w:pPr>
              <w:pStyle w:val="TableRow"/>
              <w:rPr>
                <w:rFonts w:cs="Arial"/>
                <w:sz w:val="22"/>
                <w:szCs w:val="22"/>
              </w:rPr>
            </w:pPr>
            <w:r w:rsidRPr="009E3EC5">
              <w:rPr>
                <w:rFonts w:cs="Arial"/>
                <w:sz w:val="22"/>
                <w:szCs w:val="22"/>
              </w:rPr>
              <w:t xml:space="preserve">In year progress for pupil premium pupils will be in line with, or accelerated, against other pupils within the school </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8942F77" w:rsidR="00F551AA" w:rsidRPr="009E3EC5" w:rsidRDefault="00F551AA" w:rsidP="006D283B">
            <w:pPr>
              <w:pStyle w:val="TableRowCentered"/>
              <w:jc w:val="left"/>
              <w:rPr>
                <w:rFonts w:cs="Arial"/>
                <w:sz w:val="22"/>
                <w:szCs w:val="22"/>
              </w:rPr>
            </w:pPr>
            <w:r>
              <w:rPr>
                <w:rFonts w:cs="Arial"/>
                <w:sz w:val="22"/>
                <w:szCs w:val="22"/>
              </w:rPr>
              <w:t>By summer 2024 the</w:t>
            </w:r>
            <w:r w:rsidR="009E3EC5" w:rsidRPr="009E3EC5">
              <w:rPr>
                <w:rFonts w:cs="Arial"/>
                <w:sz w:val="22"/>
                <w:szCs w:val="22"/>
              </w:rPr>
              <w:t xml:space="preserve"> progress </w:t>
            </w:r>
            <w:r w:rsidR="006D283B" w:rsidRPr="006D283B">
              <w:rPr>
                <w:rFonts w:cs="Arial"/>
                <w:sz w:val="22"/>
                <w:szCs w:val="22"/>
              </w:rPr>
              <w:t xml:space="preserve">(using school’s assessment tracking) </w:t>
            </w:r>
            <w:r w:rsidR="009E3EC5" w:rsidRPr="009E3EC5">
              <w:rPr>
                <w:rFonts w:cs="Arial"/>
                <w:sz w:val="22"/>
                <w:szCs w:val="22"/>
              </w:rPr>
              <w:t>of all pupils who are eligible for pupil p</w:t>
            </w:r>
            <w:r w:rsidR="001167B8">
              <w:rPr>
                <w:rFonts w:cs="Arial"/>
                <w:sz w:val="22"/>
                <w:szCs w:val="22"/>
              </w:rPr>
              <w:t>remium will</w:t>
            </w:r>
            <w:r>
              <w:rPr>
                <w:rFonts w:cs="Arial"/>
                <w:sz w:val="22"/>
                <w:szCs w:val="22"/>
              </w:rPr>
              <w:t xml:space="preserve"> be in line or better than their non-pupil premium peers</w:t>
            </w:r>
            <w:r w:rsidR="009E3EC5" w:rsidRPr="009E3EC5">
              <w:rPr>
                <w:rFonts w:cs="Arial"/>
                <w:sz w:val="22"/>
                <w:szCs w:val="22"/>
              </w:rPr>
              <w:t xml:space="preserve"> within scho</w:t>
            </w:r>
            <w:r>
              <w:rPr>
                <w:rFonts w:cs="Arial"/>
                <w:sz w:val="22"/>
                <w:szCs w:val="22"/>
              </w:rPr>
              <w:t>ol for all curriculum areas. National progress measure in 2024 will show within the KS2 results analysis tha</w:t>
            </w:r>
            <w:r w:rsidR="001167B8">
              <w:rPr>
                <w:rFonts w:cs="Arial"/>
                <w:sz w:val="22"/>
                <w:szCs w:val="22"/>
              </w:rPr>
              <w:t>t no major progress gaps exist</w:t>
            </w:r>
            <w:r>
              <w:rPr>
                <w:rFonts w:cs="Arial"/>
                <w:sz w:val="22"/>
                <w:szCs w:val="22"/>
              </w:rPr>
              <w:t xml:space="preserve"> between the pupil premium cohort and their peers (NB – it is not clear what the progress analysis will look like nationally as the cohort didn’t sit KS1 SATS.</w:t>
            </w:r>
            <w:r w:rsidR="006D283B">
              <w:rPr>
                <w:rFonts w:cs="Arial"/>
                <w:sz w:val="22"/>
                <w:szCs w:val="22"/>
              </w:rPr>
              <w:t>)</w:t>
            </w:r>
          </w:p>
        </w:tc>
      </w:tr>
      <w:tr w:rsidR="009E3EC5" w14:paraId="2A7D550C" w14:textId="77777777" w:rsidTr="006D283B">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38B0CBD" w:rsidR="009E3EC5" w:rsidRPr="009E3EC5" w:rsidRDefault="000A3BF4" w:rsidP="009E3EC5">
            <w:pPr>
              <w:pStyle w:val="TableRow"/>
              <w:rPr>
                <w:rFonts w:cs="Arial"/>
                <w:sz w:val="22"/>
                <w:szCs w:val="22"/>
              </w:rPr>
            </w:pPr>
            <w:r>
              <w:rPr>
                <w:rFonts w:cs="Arial"/>
                <w:sz w:val="22"/>
                <w:szCs w:val="22"/>
              </w:rPr>
              <w:t>More pupil premium</w:t>
            </w:r>
            <w:r w:rsidR="009E3EC5" w:rsidRPr="009E3EC5">
              <w:rPr>
                <w:rFonts w:cs="Arial"/>
                <w:sz w:val="22"/>
                <w:szCs w:val="22"/>
              </w:rPr>
              <w:t xml:space="preserve"> children will achieve ARE in reading, writing and maths across all year groups.</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42166BA" w:rsidR="009E3EC5" w:rsidRPr="009E3EC5" w:rsidRDefault="009E3EC5" w:rsidP="006D283B">
            <w:pPr>
              <w:pStyle w:val="TableRowCentered"/>
              <w:jc w:val="left"/>
              <w:rPr>
                <w:rFonts w:cs="Arial"/>
                <w:sz w:val="22"/>
                <w:szCs w:val="22"/>
              </w:rPr>
            </w:pPr>
            <w:r w:rsidRPr="009E3EC5">
              <w:rPr>
                <w:rFonts w:cs="Arial"/>
                <w:sz w:val="22"/>
                <w:szCs w:val="22"/>
              </w:rPr>
              <w:t xml:space="preserve">As evidenced on Target Tracker, the difference will be diminished in the levels of </w:t>
            </w:r>
            <w:r w:rsidR="001167B8">
              <w:rPr>
                <w:rFonts w:cs="Arial"/>
                <w:sz w:val="22"/>
                <w:szCs w:val="22"/>
              </w:rPr>
              <w:t xml:space="preserve">pupil premium </w:t>
            </w:r>
            <w:r w:rsidRPr="009E3EC5">
              <w:rPr>
                <w:rFonts w:cs="Arial"/>
                <w:sz w:val="22"/>
                <w:szCs w:val="22"/>
              </w:rPr>
              <w:t xml:space="preserve">children reaching </w:t>
            </w:r>
            <w:r w:rsidR="001167B8">
              <w:rPr>
                <w:rFonts w:cs="Arial"/>
                <w:sz w:val="22"/>
                <w:szCs w:val="22"/>
              </w:rPr>
              <w:t>age expected standards (</w:t>
            </w:r>
            <w:r w:rsidRPr="009E3EC5">
              <w:rPr>
                <w:rFonts w:cs="Arial"/>
                <w:sz w:val="22"/>
                <w:szCs w:val="22"/>
              </w:rPr>
              <w:t>ARE</w:t>
            </w:r>
            <w:r w:rsidR="001167B8">
              <w:rPr>
                <w:rFonts w:cs="Arial"/>
                <w:sz w:val="22"/>
                <w:szCs w:val="22"/>
              </w:rPr>
              <w:t>)</w:t>
            </w:r>
            <w:r w:rsidRPr="009E3EC5">
              <w:rPr>
                <w:rFonts w:cs="Arial"/>
                <w:sz w:val="22"/>
                <w:szCs w:val="22"/>
              </w:rPr>
              <w:t xml:space="preserve"> compared to their peers</w:t>
            </w:r>
            <w:r w:rsidR="006D283B">
              <w:rPr>
                <w:rFonts w:cs="Arial"/>
                <w:sz w:val="22"/>
                <w:szCs w:val="22"/>
              </w:rPr>
              <w:t xml:space="preserve"> across school</w:t>
            </w:r>
            <w:r w:rsidRPr="009E3EC5">
              <w:rPr>
                <w:rFonts w:cs="Arial"/>
                <w:sz w:val="22"/>
                <w:szCs w:val="22"/>
              </w:rPr>
              <w:t>.</w:t>
            </w:r>
            <w:r w:rsidR="006D283B">
              <w:t xml:space="preserve"> </w:t>
            </w:r>
            <w:r w:rsidR="006D283B" w:rsidRPr="006D283B">
              <w:rPr>
                <w:rFonts w:cs="Arial"/>
                <w:sz w:val="22"/>
                <w:szCs w:val="22"/>
              </w:rPr>
              <w:t>By summer 2024</w:t>
            </w:r>
            <w:r w:rsidR="006D283B">
              <w:rPr>
                <w:rFonts w:cs="Arial"/>
                <w:sz w:val="22"/>
                <w:szCs w:val="22"/>
              </w:rPr>
              <w:t xml:space="preserve"> the Yr2 and Yr6 pupil premium children will match national levels of attainment for reading and maths during their SATS tests.</w:t>
            </w:r>
          </w:p>
        </w:tc>
      </w:tr>
      <w:tr w:rsidR="009E3EC5" w14:paraId="2A7D550F" w14:textId="77777777" w:rsidTr="006D283B">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AE3F766" w:rsidR="009E3EC5" w:rsidRPr="009E3EC5" w:rsidRDefault="00691CFA" w:rsidP="009E3EC5">
            <w:pPr>
              <w:pStyle w:val="TableRow"/>
              <w:rPr>
                <w:rFonts w:cs="Arial"/>
                <w:sz w:val="22"/>
                <w:szCs w:val="22"/>
              </w:rPr>
            </w:pPr>
            <w:r>
              <w:rPr>
                <w:rFonts w:cs="Arial"/>
                <w:sz w:val="22"/>
                <w:szCs w:val="22"/>
              </w:rPr>
              <w:t>The attendance rates of our pupil premium</w:t>
            </w:r>
            <w:r w:rsidR="009E3EC5" w:rsidRPr="009E3EC5">
              <w:rPr>
                <w:rFonts w:cs="Arial"/>
                <w:sz w:val="22"/>
                <w:szCs w:val="22"/>
              </w:rPr>
              <w:t xml:space="preserve"> children will improve across the year (excluding those absences due to travelling).</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601AB37" w:rsidR="009E3EC5" w:rsidRPr="009E3EC5" w:rsidRDefault="009E3EC5" w:rsidP="009E3EC5">
            <w:pPr>
              <w:pStyle w:val="TableRowCentered"/>
              <w:jc w:val="left"/>
              <w:rPr>
                <w:rFonts w:cs="Arial"/>
                <w:sz w:val="22"/>
                <w:szCs w:val="22"/>
              </w:rPr>
            </w:pPr>
            <w:r w:rsidRPr="009E3EC5">
              <w:rPr>
                <w:rFonts w:cs="Arial"/>
                <w:sz w:val="22"/>
                <w:szCs w:val="22"/>
              </w:rPr>
              <w:t>To diminish the difference between disad</w:t>
            </w:r>
            <w:r w:rsidR="001167B8">
              <w:rPr>
                <w:rFonts w:cs="Arial"/>
                <w:sz w:val="22"/>
                <w:szCs w:val="22"/>
              </w:rPr>
              <w:t>vantaged pupils and their peers</w:t>
            </w:r>
            <w:r w:rsidRPr="009E3EC5">
              <w:rPr>
                <w:rFonts w:cs="Arial"/>
                <w:sz w:val="22"/>
                <w:szCs w:val="22"/>
              </w:rPr>
              <w:t xml:space="preserve"> in attendance: improved attendance and punctuality of disadvantaged children.</w:t>
            </w:r>
            <w:r w:rsidR="006D283B">
              <w:t xml:space="preserve"> </w:t>
            </w:r>
            <w:r w:rsidR="006D283B">
              <w:rPr>
                <w:rFonts w:cs="Arial"/>
                <w:sz w:val="22"/>
                <w:szCs w:val="22"/>
              </w:rPr>
              <w:t>The number of children persistently absent will have dropped from 26% of the pupil premium children in 2020/21 to below 10% by 2023/24.</w:t>
            </w:r>
          </w:p>
        </w:tc>
      </w:tr>
      <w:tr w:rsidR="009E3EC5" w14:paraId="4FE233AE" w14:textId="77777777" w:rsidTr="006D283B">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6A8D" w14:textId="33E5819D" w:rsidR="009E3EC5" w:rsidRPr="009E3EC5" w:rsidRDefault="009E3EC5" w:rsidP="009E3EC5">
            <w:pPr>
              <w:pStyle w:val="TableRow"/>
              <w:rPr>
                <w:rFonts w:cs="Arial"/>
                <w:sz w:val="22"/>
                <w:szCs w:val="22"/>
              </w:rPr>
            </w:pPr>
            <w:r w:rsidRPr="009E3EC5">
              <w:rPr>
                <w:rFonts w:cs="Arial"/>
                <w:sz w:val="22"/>
                <w:szCs w:val="22"/>
              </w:rPr>
              <w:t xml:space="preserve">Behavioural issues of those children with specific social and emotional needs will be addressed. </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847B" w14:textId="16131EB5" w:rsidR="009E3EC5" w:rsidRPr="009E3EC5" w:rsidRDefault="006D283B" w:rsidP="009E3EC5">
            <w:pPr>
              <w:pStyle w:val="TableRowCentered"/>
              <w:jc w:val="left"/>
              <w:rPr>
                <w:rFonts w:cs="Arial"/>
                <w:sz w:val="22"/>
                <w:szCs w:val="22"/>
              </w:rPr>
            </w:pPr>
            <w:r>
              <w:rPr>
                <w:rFonts w:cs="Arial"/>
                <w:sz w:val="22"/>
                <w:szCs w:val="22"/>
              </w:rPr>
              <w:t>By summer 2024 pupil voice will show that all children agree that behaviour is well managed in all classes and that all children feel they have adults they can talk to when feeling anxious or upset. Parental views will echo this.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E0952C0" w:rsidR="00E66558" w:rsidRDefault="00427A87">
      <w:pPr>
        <w:pStyle w:val="Heading3"/>
      </w:pPr>
      <w:r>
        <w:t>Teaching: mastery  / effective feedback during lessons</w:t>
      </w:r>
    </w:p>
    <w:p w14:paraId="2A7D5515" w14:textId="0C464173" w:rsidR="00E66558" w:rsidRDefault="000C0280">
      <w:r>
        <w:t xml:space="preserve">Budgeted cost: </w:t>
      </w:r>
      <w:r w:rsidR="00082FB2" w:rsidRPr="00082FB2">
        <w:t>£16,713.60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23692A" w14:paraId="2A7D551D" w14:textId="77777777" w:rsidTr="0030769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F97E33B" w:rsidR="0023692A" w:rsidRPr="00C20F1A" w:rsidRDefault="0023692A">
            <w:pPr>
              <w:pStyle w:val="TableRow"/>
              <w:rPr>
                <w:sz w:val="20"/>
                <w:szCs w:val="20"/>
              </w:rPr>
            </w:pPr>
            <w:r w:rsidRPr="000E5B96">
              <w:rPr>
                <w:color w:val="auto"/>
                <w:sz w:val="20"/>
                <w:szCs w:val="20"/>
              </w:rPr>
              <w:t xml:space="preserve">All </w:t>
            </w:r>
            <w:r w:rsidR="000E5B96" w:rsidRPr="000E5B96">
              <w:rPr>
                <w:color w:val="auto"/>
                <w:sz w:val="20"/>
                <w:szCs w:val="20"/>
              </w:rPr>
              <w:t>teachers will continue to access</w:t>
            </w:r>
            <w:r w:rsidRPr="000E5B96">
              <w:rPr>
                <w:color w:val="auto"/>
                <w:sz w:val="20"/>
                <w:szCs w:val="20"/>
              </w:rPr>
              <w:t xml:space="preserve"> year specific ‘Mastery Planning’ training </w:t>
            </w:r>
            <w:r w:rsidR="000E5B96" w:rsidRPr="000E5B96">
              <w:rPr>
                <w:color w:val="auto"/>
                <w:sz w:val="20"/>
                <w:szCs w:val="20"/>
              </w:rPr>
              <w:t xml:space="preserve">from RWI hub, White Rose and Schoot </w:t>
            </w:r>
            <w:r w:rsidRPr="000E5B96">
              <w:rPr>
                <w:color w:val="auto"/>
                <w:sz w:val="20"/>
                <w:szCs w:val="20"/>
              </w:rPr>
              <w:t>to ensure correct progression of skills across a unit of work for w</w:t>
            </w:r>
            <w:r w:rsidR="000E5B96" w:rsidRPr="000E5B96">
              <w:rPr>
                <w:color w:val="auto"/>
                <w:sz w:val="20"/>
                <w:szCs w:val="20"/>
              </w:rPr>
              <w:t>riting. Throughout the year staff</w:t>
            </w:r>
            <w:r w:rsidRPr="000E5B96">
              <w:rPr>
                <w:color w:val="auto"/>
                <w:sz w:val="20"/>
                <w:szCs w:val="20"/>
              </w:rPr>
              <w:t xml:space="preserve"> wil</w:t>
            </w:r>
            <w:r w:rsidR="000E5B96" w:rsidRPr="000E5B96">
              <w:rPr>
                <w:color w:val="auto"/>
                <w:sz w:val="20"/>
                <w:szCs w:val="20"/>
              </w:rPr>
              <w:t>l work alongside external SIP and SLT</w:t>
            </w:r>
            <w:r w:rsidRPr="000E5B96">
              <w:rPr>
                <w:color w:val="auto"/>
                <w:sz w:val="20"/>
                <w:szCs w:val="20"/>
              </w:rPr>
              <w:t xml:space="preserve"> to moderate children’s writing and to identify areas for development.</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2A088A" w14:textId="2AF773E5" w:rsidR="0023692A" w:rsidRPr="00C20F1A" w:rsidRDefault="0023692A" w:rsidP="00C20F1A">
            <w:pPr>
              <w:suppressAutoHyphens w:val="0"/>
              <w:autoSpaceDN/>
              <w:spacing w:after="0" w:line="240" w:lineRule="auto"/>
              <w:rPr>
                <w:rFonts w:eastAsiaTheme="minorHAnsi" w:cs="Arial"/>
                <w:color w:val="auto"/>
                <w:sz w:val="20"/>
                <w:szCs w:val="20"/>
                <w:lang w:eastAsia="en-US"/>
              </w:rPr>
            </w:pPr>
            <w:r w:rsidRPr="00C20F1A">
              <w:rPr>
                <w:rFonts w:eastAsiaTheme="minorHAnsi" w:cs="Arial"/>
                <w:color w:val="auto"/>
                <w:sz w:val="20"/>
                <w:szCs w:val="20"/>
                <w:lang w:eastAsia="en-US"/>
              </w:rPr>
              <w:t>The EEF states</w:t>
            </w:r>
            <w:r>
              <w:rPr>
                <w:rFonts w:eastAsiaTheme="minorHAnsi" w:cs="Arial"/>
                <w:color w:val="auto"/>
                <w:sz w:val="20"/>
                <w:szCs w:val="20"/>
                <w:lang w:eastAsia="en-US"/>
              </w:rPr>
              <w:t>:</w:t>
            </w:r>
          </w:p>
          <w:p w14:paraId="24966FF9" w14:textId="77777777" w:rsidR="0023692A" w:rsidRPr="00C20F1A" w:rsidRDefault="0023692A" w:rsidP="00C20F1A">
            <w:pPr>
              <w:suppressAutoHyphens w:val="0"/>
              <w:autoSpaceDN/>
              <w:spacing w:after="0" w:line="240" w:lineRule="auto"/>
              <w:rPr>
                <w:rFonts w:eastAsiaTheme="minorHAnsi" w:cs="Arial"/>
                <w:color w:val="auto"/>
                <w:sz w:val="20"/>
                <w:szCs w:val="20"/>
                <w:lang w:eastAsia="en-US"/>
              </w:rPr>
            </w:pPr>
          </w:p>
          <w:p w14:paraId="3A527521" w14:textId="77777777" w:rsidR="0023692A" w:rsidRPr="00C20F1A" w:rsidRDefault="0023692A" w:rsidP="00C20F1A">
            <w:pPr>
              <w:suppressAutoHyphens w:val="0"/>
              <w:autoSpaceDN/>
              <w:spacing w:after="0" w:line="240" w:lineRule="auto"/>
              <w:rPr>
                <w:rFonts w:eastAsiaTheme="minorHAnsi" w:cs="Arial"/>
                <w:color w:val="auto"/>
                <w:sz w:val="20"/>
                <w:szCs w:val="20"/>
                <w:lang w:eastAsia="en-US"/>
              </w:rPr>
            </w:pPr>
            <w:r w:rsidRPr="00C20F1A">
              <w:rPr>
                <w:rFonts w:eastAsiaTheme="minorHAnsi" w:cs="Arial"/>
                <w:color w:val="auto"/>
                <w:sz w:val="20"/>
                <w:szCs w:val="20"/>
                <w:lang w:eastAsia="en-US"/>
              </w:rPr>
              <w:t>There are a number of meta-analyses which indicate that, on average, mastery learning approaches are effective, leading to an additional five months’ progress.</w:t>
            </w:r>
          </w:p>
          <w:p w14:paraId="08644C62" w14:textId="77777777" w:rsidR="0023692A" w:rsidRPr="00C20F1A" w:rsidRDefault="0023692A" w:rsidP="00C20F1A">
            <w:pPr>
              <w:suppressAutoHyphens w:val="0"/>
              <w:autoSpaceDN/>
              <w:spacing w:after="0" w:line="240" w:lineRule="auto"/>
              <w:rPr>
                <w:rFonts w:eastAsiaTheme="minorHAnsi" w:cs="Arial"/>
                <w:color w:val="FF0000"/>
                <w:sz w:val="20"/>
                <w:szCs w:val="20"/>
                <w:lang w:eastAsia="en-US"/>
              </w:rPr>
            </w:pPr>
          </w:p>
          <w:p w14:paraId="0AD2F378" w14:textId="77777777" w:rsidR="0023692A" w:rsidRPr="00C20F1A" w:rsidRDefault="0023692A" w:rsidP="00C20F1A">
            <w:pPr>
              <w:suppressAutoHyphens w:val="0"/>
              <w:autoSpaceDN/>
              <w:spacing w:after="0" w:line="240" w:lineRule="auto"/>
              <w:rPr>
                <w:rFonts w:eastAsiaTheme="minorHAnsi" w:cs="Arial"/>
                <w:color w:val="auto"/>
                <w:sz w:val="20"/>
                <w:szCs w:val="20"/>
                <w:lang w:eastAsia="en-US"/>
              </w:rPr>
            </w:pPr>
            <w:r w:rsidRPr="00C20F1A">
              <w:rPr>
                <w:rFonts w:eastAsiaTheme="minorHAnsi" w:cs="Arial"/>
                <w:color w:val="auto"/>
                <w:sz w:val="20"/>
                <w:szCs w:val="20"/>
                <w:lang w:eastAsia="en-US"/>
              </w:rPr>
              <w:t>Mastery learning appears to be particularly effective when pupils work in groups or teams and take responsibility for supporting each other’s progress.</w:t>
            </w:r>
          </w:p>
          <w:p w14:paraId="2A7D551B" w14:textId="77777777" w:rsidR="0023692A" w:rsidRPr="00C20F1A" w:rsidRDefault="0023692A">
            <w:pPr>
              <w:pStyle w:val="TableRowCentered"/>
              <w:jc w:val="left"/>
              <w:rPr>
                <w:sz w:val="20"/>
              </w:rPr>
            </w:pP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9C073F7" w14:textId="77777777" w:rsidR="0023692A" w:rsidRPr="0023692A" w:rsidRDefault="0023692A" w:rsidP="0023692A">
            <w:pPr>
              <w:suppressAutoHyphens w:val="0"/>
              <w:autoSpaceDN/>
              <w:spacing w:after="0" w:line="240" w:lineRule="auto"/>
              <w:rPr>
                <w:rFonts w:eastAsiaTheme="minorHAnsi" w:cs="Arial"/>
                <w:color w:val="auto"/>
                <w:sz w:val="20"/>
                <w:szCs w:val="20"/>
                <w:lang w:eastAsia="en-US"/>
              </w:rPr>
            </w:pPr>
            <w:r w:rsidRPr="0023692A">
              <w:rPr>
                <w:rFonts w:eastAsiaTheme="minorHAnsi" w:cs="Arial"/>
                <w:color w:val="auto"/>
                <w:sz w:val="20"/>
                <w:szCs w:val="20"/>
                <w:lang w:eastAsia="en-US"/>
              </w:rPr>
              <w:t>In year progress for pupil premium pupils will be in line with, or accelerated, against other pupils within the school.</w:t>
            </w:r>
          </w:p>
          <w:p w14:paraId="472DBA73" w14:textId="77777777" w:rsidR="0023692A" w:rsidRPr="0023692A" w:rsidRDefault="0023692A" w:rsidP="0023692A">
            <w:pPr>
              <w:suppressAutoHyphens w:val="0"/>
              <w:autoSpaceDN/>
              <w:spacing w:after="0" w:line="240" w:lineRule="auto"/>
              <w:rPr>
                <w:rFonts w:eastAsiaTheme="minorHAnsi" w:cs="Arial"/>
                <w:color w:val="auto"/>
                <w:sz w:val="20"/>
                <w:szCs w:val="20"/>
                <w:lang w:eastAsia="en-US"/>
              </w:rPr>
            </w:pPr>
          </w:p>
          <w:p w14:paraId="2A7D551C" w14:textId="4056A0F3" w:rsidR="0023692A" w:rsidRPr="00C20F1A" w:rsidRDefault="0023692A" w:rsidP="0023692A">
            <w:pPr>
              <w:pStyle w:val="TableRowCentered"/>
              <w:jc w:val="left"/>
              <w:rPr>
                <w:sz w:val="20"/>
              </w:rPr>
            </w:pPr>
            <w:r w:rsidRPr="0023692A">
              <w:rPr>
                <w:rFonts w:eastAsiaTheme="minorHAnsi" w:cs="Arial"/>
                <w:color w:val="auto"/>
                <w:sz w:val="20"/>
                <w:lang w:eastAsia="en-US"/>
              </w:rPr>
              <w:t>More PP children will achieve ARE in reading, writing and maths across all year groups.</w:t>
            </w:r>
          </w:p>
        </w:tc>
      </w:tr>
      <w:tr w:rsidR="0023692A" w14:paraId="2A7D5521" w14:textId="77777777" w:rsidTr="008349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5ED893B" w:rsidR="0023692A" w:rsidRDefault="0023692A">
            <w:pPr>
              <w:pStyle w:val="TableRow"/>
              <w:rPr>
                <w:i/>
                <w:sz w:val="22"/>
              </w:rPr>
            </w:pPr>
            <w:r>
              <w:rPr>
                <w:rFonts w:cstheme="minorHAnsi"/>
                <w:sz w:val="20"/>
                <w:szCs w:val="20"/>
              </w:rPr>
              <w:t>Th</w:t>
            </w:r>
            <w:r w:rsidR="000E5B96">
              <w:rPr>
                <w:rFonts w:cstheme="minorHAnsi"/>
                <w:sz w:val="20"/>
                <w:szCs w:val="20"/>
              </w:rPr>
              <w:t>e school will participate in a</w:t>
            </w:r>
            <w:r>
              <w:rPr>
                <w:rFonts w:cstheme="minorHAnsi"/>
                <w:sz w:val="20"/>
                <w:szCs w:val="20"/>
              </w:rPr>
              <w:t xml:space="preserve"> Maths Hub </w:t>
            </w:r>
            <w:r w:rsidR="000E5B96">
              <w:rPr>
                <w:rFonts w:cstheme="minorHAnsi"/>
                <w:sz w:val="20"/>
                <w:szCs w:val="20"/>
              </w:rPr>
              <w:t>mastery programme</w:t>
            </w:r>
            <w:r>
              <w:rPr>
                <w:rFonts w:cstheme="minorHAnsi"/>
                <w:sz w:val="20"/>
                <w:szCs w:val="20"/>
              </w:rPr>
              <w:t xml:space="preserve"> with training delivered via the Hub.</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23692A" w:rsidRPr="00C20F1A" w:rsidRDefault="0023692A">
            <w:pPr>
              <w:pStyle w:val="TableRowCentered"/>
              <w:jc w:val="left"/>
              <w:rPr>
                <w:sz w:val="20"/>
              </w:rPr>
            </w:pPr>
          </w:p>
        </w:tc>
        <w:tc>
          <w:tcPr>
            <w:tcW w:w="254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0" w14:textId="77777777" w:rsidR="0023692A" w:rsidRPr="00C20F1A" w:rsidRDefault="0023692A">
            <w:pPr>
              <w:pStyle w:val="TableRowCentered"/>
              <w:jc w:val="left"/>
              <w:rPr>
                <w:sz w:val="20"/>
              </w:rPr>
            </w:pPr>
          </w:p>
        </w:tc>
      </w:tr>
      <w:tr w:rsidR="0023692A" w14:paraId="4EA1E5BA" w14:textId="77777777" w:rsidTr="008349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717B" w14:textId="476F52CB" w:rsidR="0023692A" w:rsidRPr="00C20F1A" w:rsidRDefault="0023692A">
            <w:pPr>
              <w:pStyle w:val="TableRow"/>
              <w:rPr>
                <w:sz w:val="20"/>
                <w:szCs w:val="20"/>
              </w:rPr>
            </w:pPr>
            <w:r w:rsidRPr="00C20F1A">
              <w:rPr>
                <w:sz w:val="20"/>
                <w:szCs w:val="20"/>
              </w:rPr>
              <w:t>HLTAs and TAs will support class groups during</w:t>
            </w:r>
            <w:r>
              <w:rPr>
                <w:sz w:val="20"/>
                <w:szCs w:val="20"/>
              </w:rPr>
              <w:t xml:space="preserve"> literacy and numeracy sessions given immediate – at </w:t>
            </w:r>
            <w:r w:rsidR="00427A87">
              <w:rPr>
                <w:sz w:val="20"/>
                <w:szCs w:val="20"/>
              </w:rPr>
              <w:t xml:space="preserve">the point of learning – support and feedback. </w:t>
            </w:r>
            <w:r w:rsidR="00B40564" w:rsidRPr="00B40564">
              <w:rPr>
                <w:sz w:val="20"/>
                <w:szCs w:val="20"/>
              </w:rPr>
              <w:t>Teachers, HLTAs and TAs prioritise their time and support during class in supporting pupil premium children. This includes ensuring that they have verbal assessment feedback during lessons to guide them at the point of learning; and ensuring that they have frequent small group modelled support in lessons.</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DBD812" w14:textId="7225EA63" w:rsidR="0023692A" w:rsidRDefault="0023692A" w:rsidP="0023692A">
            <w:pPr>
              <w:pStyle w:val="TableRowCentered"/>
              <w:jc w:val="left"/>
              <w:rPr>
                <w:rFonts w:cstheme="minorHAnsi"/>
                <w:sz w:val="20"/>
              </w:rPr>
            </w:pPr>
            <w:r w:rsidRPr="0023692A">
              <w:rPr>
                <w:rFonts w:cstheme="minorHAnsi"/>
                <w:sz w:val="20"/>
              </w:rPr>
              <w:t>The EEF states</w:t>
            </w:r>
            <w:r>
              <w:rPr>
                <w:rFonts w:cstheme="minorHAnsi"/>
                <w:sz w:val="20"/>
              </w:rPr>
              <w:t>:</w:t>
            </w:r>
          </w:p>
          <w:p w14:paraId="27FD0A86" w14:textId="77777777" w:rsidR="0023692A" w:rsidRDefault="0023692A" w:rsidP="0023692A">
            <w:pPr>
              <w:pStyle w:val="TableRowCentered"/>
              <w:jc w:val="left"/>
              <w:rPr>
                <w:rFonts w:cstheme="minorHAnsi"/>
                <w:sz w:val="20"/>
              </w:rPr>
            </w:pPr>
          </w:p>
          <w:p w14:paraId="3E5BBD6D" w14:textId="77777777" w:rsidR="0023692A" w:rsidRDefault="0023692A" w:rsidP="0023692A">
            <w:pPr>
              <w:pStyle w:val="TableRowCentered"/>
              <w:jc w:val="left"/>
              <w:rPr>
                <w:rFonts w:cstheme="minorHAnsi"/>
                <w:sz w:val="20"/>
              </w:rPr>
            </w:pPr>
            <w:r w:rsidRPr="00E87259">
              <w:rPr>
                <w:rFonts w:cstheme="minorHAnsi"/>
                <w:sz w:val="20"/>
              </w:rPr>
              <w:t xml:space="preserve">Evidence suggests that TAs can have a positive </w:t>
            </w:r>
            <w:r>
              <w:rPr>
                <w:rFonts w:cstheme="minorHAnsi"/>
                <w:sz w:val="20"/>
              </w:rPr>
              <w:t xml:space="preserve">impact on academic achievement...when </w:t>
            </w:r>
            <w:r w:rsidRPr="00E87259">
              <w:rPr>
                <w:rFonts w:cstheme="minorHAnsi"/>
                <w:sz w:val="20"/>
              </w:rPr>
              <w:t>TAs support individual pupils or small groups, which on average show moderate positive benefits.</w:t>
            </w:r>
          </w:p>
          <w:p w14:paraId="607EC986" w14:textId="77777777" w:rsidR="00B40564" w:rsidRDefault="00B40564" w:rsidP="0023692A">
            <w:pPr>
              <w:pStyle w:val="TableRowCentered"/>
              <w:jc w:val="left"/>
              <w:rPr>
                <w:rFonts w:cstheme="minorHAnsi"/>
                <w:sz w:val="20"/>
              </w:rPr>
            </w:pPr>
          </w:p>
          <w:p w14:paraId="11A91F53" w14:textId="635A5EAE" w:rsidR="00B40564" w:rsidRPr="00B40564" w:rsidRDefault="00B40564" w:rsidP="00B40564">
            <w:pPr>
              <w:pStyle w:val="TableRowCentered"/>
              <w:ind w:left="0"/>
              <w:jc w:val="left"/>
              <w:rPr>
                <w:sz w:val="20"/>
              </w:rPr>
            </w:pPr>
            <w:r w:rsidRPr="00B40564">
              <w:rPr>
                <w:sz w:val="20"/>
              </w:rPr>
              <w:t xml:space="preserve">Providing feedback is a well-evidenced and has a high impact on learning outcomes. </w:t>
            </w:r>
          </w:p>
          <w:p w14:paraId="20236A4D" w14:textId="77777777" w:rsidR="00B40564" w:rsidRPr="00B40564" w:rsidRDefault="00B40564" w:rsidP="00B40564">
            <w:pPr>
              <w:pStyle w:val="TableRowCentered"/>
              <w:rPr>
                <w:sz w:val="20"/>
              </w:rPr>
            </w:pPr>
          </w:p>
          <w:p w14:paraId="3A625932" w14:textId="1C0D6765" w:rsidR="00B40564" w:rsidRPr="00C20F1A" w:rsidRDefault="00B40564" w:rsidP="00B40564">
            <w:pPr>
              <w:pStyle w:val="TableRowCentered"/>
              <w:ind w:left="0"/>
              <w:jc w:val="left"/>
              <w:rPr>
                <w:sz w:val="20"/>
              </w:rPr>
            </w:pPr>
            <w:r w:rsidRPr="00B40564">
              <w:rPr>
                <w:sz w:val="20"/>
              </w:rPr>
              <w:t>Feedback can be effe</w:t>
            </w:r>
            <w:r>
              <w:rPr>
                <w:sz w:val="20"/>
              </w:rPr>
              <w:t>ctive during, immediately and</w:t>
            </w:r>
            <w:r w:rsidRPr="00B40564">
              <w:rPr>
                <w:sz w:val="20"/>
              </w:rPr>
              <w:t xml:space="preserve"> after learning. </w:t>
            </w:r>
          </w:p>
        </w:tc>
        <w:tc>
          <w:tcPr>
            <w:tcW w:w="2544" w:type="dxa"/>
            <w:vMerge/>
            <w:tcBorders>
              <w:left w:val="single" w:sz="4" w:space="0" w:color="000000"/>
              <w:right w:val="single" w:sz="4" w:space="0" w:color="000000"/>
            </w:tcBorders>
            <w:shd w:val="clear" w:color="auto" w:fill="auto"/>
            <w:tcMar>
              <w:top w:w="0" w:type="dxa"/>
              <w:left w:w="108" w:type="dxa"/>
              <w:bottom w:w="0" w:type="dxa"/>
              <w:right w:w="108" w:type="dxa"/>
            </w:tcMar>
          </w:tcPr>
          <w:p w14:paraId="6A04A103" w14:textId="77777777" w:rsidR="0023692A" w:rsidRPr="00C20F1A" w:rsidRDefault="0023692A">
            <w:pPr>
              <w:pStyle w:val="TableRowCentered"/>
              <w:jc w:val="left"/>
              <w:rPr>
                <w:sz w:val="20"/>
              </w:rPr>
            </w:pPr>
          </w:p>
        </w:tc>
      </w:tr>
      <w:tr w:rsidR="0023692A" w14:paraId="2FE1FE2A" w14:textId="77777777" w:rsidTr="007D23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8857" w14:textId="14C80CAA" w:rsidR="0023692A" w:rsidRPr="00C20F1A" w:rsidRDefault="0023692A" w:rsidP="00C20F1A">
            <w:pPr>
              <w:pStyle w:val="TableRow"/>
              <w:rPr>
                <w:sz w:val="20"/>
                <w:szCs w:val="20"/>
              </w:rPr>
            </w:pPr>
            <w:r w:rsidRPr="00C20F1A">
              <w:rPr>
                <w:sz w:val="20"/>
                <w:szCs w:val="20"/>
              </w:rPr>
              <w:t xml:space="preserve">HLTAs </w:t>
            </w:r>
            <w:r w:rsidR="00427A87">
              <w:rPr>
                <w:sz w:val="20"/>
                <w:szCs w:val="20"/>
              </w:rPr>
              <w:t xml:space="preserve"> and TAs </w:t>
            </w:r>
            <w:r w:rsidRPr="00C20F1A">
              <w:rPr>
                <w:sz w:val="20"/>
                <w:szCs w:val="20"/>
              </w:rPr>
              <w:t xml:space="preserve">will support small groups during guided reading and guided </w:t>
            </w:r>
          </w:p>
          <w:p w14:paraId="1CA44154" w14:textId="1FB95F87" w:rsidR="0023692A" w:rsidRPr="00C20F1A" w:rsidRDefault="0023692A" w:rsidP="00C20F1A">
            <w:pPr>
              <w:pStyle w:val="TableRow"/>
              <w:rPr>
                <w:sz w:val="20"/>
                <w:szCs w:val="20"/>
              </w:rPr>
            </w:pPr>
            <w:r w:rsidRPr="00C20F1A">
              <w:rPr>
                <w:sz w:val="20"/>
                <w:szCs w:val="20"/>
              </w:rPr>
              <w:t>Comprehension sessions.</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069C" w14:textId="77777777" w:rsidR="0023692A" w:rsidRPr="00C20F1A" w:rsidRDefault="0023692A">
            <w:pPr>
              <w:pStyle w:val="TableRowCentered"/>
              <w:jc w:val="left"/>
              <w:rPr>
                <w:sz w:val="20"/>
              </w:rPr>
            </w:pPr>
          </w:p>
        </w:tc>
        <w:tc>
          <w:tcPr>
            <w:tcW w:w="25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795E" w14:textId="77777777" w:rsidR="0023692A" w:rsidRPr="00C20F1A" w:rsidRDefault="0023692A">
            <w:pPr>
              <w:pStyle w:val="TableRowCentered"/>
              <w:jc w:val="left"/>
              <w:rPr>
                <w:sz w:val="20"/>
              </w:rPr>
            </w:pPr>
          </w:p>
        </w:tc>
      </w:tr>
      <w:tr w:rsidR="00C20F1A" w14:paraId="081F275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2A2D" w14:textId="2E340846" w:rsidR="00C20F1A" w:rsidRPr="00C20F1A" w:rsidRDefault="00C20F1A" w:rsidP="00C20F1A">
            <w:pPr>
              <w:pStyle w:val="TableRow"/>
              <w:rPr>
                <w:sz w:val="20"/>
                <w:szCs w:val="20"/>
              </w:rPr>
            </w:pPr>
            <w:r>
              <w:rPr>
                <w:sz w:val="20"/>
                <w:szCs w:val="20"/>
              </w:rPr>
              <w:t xml:space="preserve">Pupil Premium Lead will attend cluster group of Pupil Premium Leads to share/discuss updates and successes.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DDC9" w14:textId="77777777" w:rsidR="00C20F1A" w:rsidRPr="00C20F1A" w:rsidRDefault="00C20F1A">
            <w:pPr>
              <w:pStyle w:val="TableRowCentered"/>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2EE7" w14:textId="1D2E2199" w:rsidR="00C20F1A" w:rsidRPr="00C20F1A" w:rsidRDefault="00C20F1A">
            <w:pPr>
              <w:pStyle w:val="TableRowCentered"/>
              <w:jc w:val="left"/>
              <w:rPr>
                <w:sz w:val="20"/>
              </w:rPr>
            </w:pPr>
            <w:r w:rsidRPr="00C20F1A">
              <w:rPr>
                <w:sz w:val="20"/>
              </w:rPr>
              <w:t>All challenges will be addressed at different stages.</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52EEE0E" w:rsidR="00E66558" w:rsidRPr="009F604C" w:rsidRDefault="0021384D">
      <w:pPr>
        <w:rPr>
          <w:color w:val="auto"/>
        </w:rPr>
      </w:pPr>
      <w:r w:rsidRPr="009F604C">
        <w:rPr>
          <w:color w:val="auto"/>
        </w:rPr>
        <w:t xml:space="preserve">Budgeted cost: </w:t>
      </w:r>
      <w:r w:rsidR="00A14264">
        <w:rPr>
          <w:color w:val="auto"/>
        </w:rPr>
        <w:t>£10,6</w:t>
      </w:r>
      <w:r w:rsidR="00082FB2" w:rsidRPr="00082FB2">
        <w:rPr>
          <w:color w:val="auto"/>
        </w:rPr>
        <w:t xml:space="preserve">42.40 </w:t>
      </w:r>
      <w:r w:rsidR="009F604C" w:rsidRPr="00082FB2">
        <w:rPr>
          <w:color w:val="auto"/>
        </w:rPr>
        <w:t xml:space="preserve">+ </w:t>
      </w:r>
      <w:r w:rsidR="00A14264">
        <w:rPr>
          <w:color w:val="auto"/>
        </w:rPr>
        <w:t>£2430 towards Tuition</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A5335" w14:paraId="2A7D552C" w14:textId="77777777" w:rsidTr="00CB0A7B">
        <w:trPr>
          <w:trHeight w:val="3553"/>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75175CB" w14:textId="77777777" w:rsidR="00A14264" w:rsidRPr="00A14264" w:rsidRDefault="00A14264" w:rsidP="00A14264">
            <w:pPr>
              <w:pStyle w:val="TableRow"/>
              <w:rPr>
                <w:color w:val="auto"/>
                <w:sz w:val="20"/>
                <w:szCs w:val="20"/>
              </w:rPr>
            </w:pPr>
            <w:r w:rsidRPr="00A14264">
              <w:rPr>
                <w:color w:val="auto"/>
                <w:sz w:val="20"/>
                <w:szCs w:val="20"/>
              </w:rPr>
              <w:lastRenderedPageBreak/>
              <w:t xml:space="preserve">Explore the potential to purchase of more subsidised tuition support for children in maths and English restarting November 2023. The school will explore working with the same partners as last 3 years: “Teaching Personnel” as part of the national tuition programme. </w:t>
            </w:r>
          </w:p>
          <w:p w14:paraId="2A7D5529" w14:textId="5B20B055" w:rsidR="003A5335" w:rsidRPr="0023692A" w:rsidRDefault="00A14264" w:rsidP="00A14264">
            <w:pPr>
              <w:pStyle w:val="TableRow"/>
              <w:rPr>
                <w:sz w:val="20"/>
                <w:szCs w:val="20"/>
              </w:rPr>
            </w:pPr>
            <w:r w:rsidRPr="00A14264">
              <w:rPr>
                <w:color w:val="auto"/>
                <w:sz w:val="20"/>
                <w:szCs w:val="20"/>
              </w:rPr>
              <w:t>Identified children will work in groups of 3:1 for 12 weeks.</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FC8BD8" w14:textId="77777777" w:rsidR="003A5335" w:rsidRPr="00B40564" w:rsidRDefault="003A5335" w:rsidP="00B40564">
            <w:pPr>
              <w:suppressAutoHyphens w:val="0"/>
              <w:autoSpaceDN/>
              <w:spacing w:after="0" w:line="240" w:lineRule="auto"/>
              <w:rPr>
                <w:rFonts w:eastAsiaTheme="minorHAnsi" w:cs="Arial"/>
                <w:color w:val="auto"/>
                <w:sz w:val="20"/>
                <w:szCs w:val="20"/>
                <w:lang w:eastAsia="en-US"/>
              </w:rPr>
            </w:pPr>
            <w:r w:rsidRPr="00B40564">
              <w:rPr>
                <w:rFonts w:eastAsiaTheme="minorHAnsi" w:cs="Arial"/>
                <w:color w:val="auto"/>
                <w:sz w:val="20"/>
                <w:szCs w:val="20"/>
                <w:lang w:eastAsia="en-US"/>
              </w:rPr>
              <w:t>The EEF states that small group support can add 4 months of progress.</w:t>
            </w:r>
          </w:p>
          <w:p w14:paraId="588D9CA2" w14:textId="77777777" w:rsidR="003A5335" w:rsidRPr="00B40564" w:rsidRDefault="003A5335" w:rsidP="00B40564">
            <w:pPr>
              <w:suppressAutoHyphens w:val="0"/>
              <w:autoSpaceDN/>
              <w:spacing w:after="0" w:line="240" w:lineRule="auto"/>
              <w:rPr>
                <w:rFonts w:eastAsiaTheme="minorHAnsi" w:cs="Arial"/>
                <w:color w:val="auto"/>
                <w:sz w:val="20"/>
                <w:szCs w:val="20"/>
                <w:lang w:eastAsia="en-US"/>
              </w:rPr>
            </w:pPr>
          </w:p>
          <w:p w14:paraId="4BBED169" w14:textId="77777777" w:rsidR="003A5335" w:rsidRPr="00B40564" w:rsidRDefault="003A5335" w:rsidP="00B40564">
            <w:pPr>
              <w:suppressAutoHyphens w:val="0"/>
              <w:autoSpaceDN/>
              <w:spacing w:after="0" w:line="240" w:lineRule="auto"/>
              <w:rPr>
                <w:rFonts w:eastAsiaTheme="minorHAnsi" w:cs="Arial"/>
                <w:color w:val="auto"/>
                <w:sz w:val="20"/>
                <w:szCs w:val="20"/>
                <w:lang w:eastAsia="en-US"/>
              </w:rPr>
            </w:pPr>
            <w:r w:rsidRPr="00B40564">
              <w:rPr>
                <w:rFonts w:eastAsiaTheme="minorHAnsi" w:cs="Arial"/>
                <w:color w:val="auto"/>
                <w:sz w:val="20"/>
                <w:szCs w:val="20"/>
                <w:lang w:eastAsia="en-US"/>
              </w:rPr>
              <w:t>“Overall, evidence shows that small group tuition is effective and, as a rule of thumb, the smaller the group the better. Some studies suggest that greater feedback from the teacher, more sustained engagement in smaller groups, or work which is more closely matched to learners’ needs explains this impact. Once group size increases above six or seven there is a noticeable reduction in effectiveness.”</w:t>
            </w:r>
          </w:p>
          <w:p w14:paraId="205C7932" w14:textId="77777777" w:rsidR="003A5335" w:rsidRPr="0046239D" w:rsidRDefault="003A5335" w:rsidP="00B40564">
            <w:pPr>
              <w:suppressAutoHyphens w:val="0"/>
              <w:autoSpaceDN/>
              <w:spacing w:after="0" w:line="240" w:lineRule="auto"/>
              <w:rPr>
                <w:rFonts w:eastAsiaTheme="minorHAnsi" w:cs="Arial"/>
                <w:color w:val="auto"/>
                <w:sz w:val="20"/>
                <w:szCs w:val="20"/>
                <w:lang w:eastAsia="en-US"/>
              </w:rPr>
            </w:pPr>
          </w:p>
          <w:p w14:paraId="6ABBDEAE" w14:textId="77777777" w:rsidR="003A5335" w:rsidRPr="0046239D" w:rsidRDefault="003A5335" w:rsidP="00B40564">
            <w:pPr>
              <w:autoSpaceDN/>
              <w:spacing w:after="0" w:line="240" w:lineRule="auto"/>
              <w:rPr>
                <w:rFonts w:cs="Arial"/>
                <w:sz w:val="20"/>
                <w:szCs w:val="20"/>
              </w:rPr>
            </w:pPr>
          </w:p>
          <w:p w14:paraId="445AAA6D" w14:textId="77777777" w:rsidR="003A5335" w:rsidRPr="0046239D" w:rsidRDefault="003A5335" w:rsidP="00B40564">
            <w:pPr>
              <w:autoSpaceDN/>
              <w:spacing w:after="0" w:line="240" w:lineRule="auto"/>
              <w:rPr>
                <w:rFonts w:cs="Arial"/>
                <w:sz w:val="20"/>
                <w:szCs w:val="20"/>
              </w:rPr>
            </w:pPr>
          </w:p>
          <w:p w14:paraId="6549030B" w14:textId="77777777" w:rsidR="003A5335" w:rsidRPr="0046239D" w:rsidRDefault="003A5335" w:rsidP="00B40564">
            <w:pPr>
              <w:autoSpaceDN/>
              <w:spacing w:after="0" w:line="240" w:lineRule="auto"/>
              <w:rPr>
                <w:rFonts w:cs="Arial"/>
                <w:sz w:val="20"/>
                <w:szCs w:val="20"/>
              </w:rPr>
            </w:pPr>
          </w:p>
          <w:p w14:paraId="3D06A8F8" w14:textId="77777777" w:rsidR="003A5335" w:rsidRPr="0046239D" w:rsidRDefault="003A5335" w:rsidP="00B40564">
            <w:pPr>
              <w:autoSpaceDN/>
              <w:spacing w:after="0" w:line="240" w:lineRule="auto"/>
              <w:rPr>
                <w:rFonts w:cs="Arial"/>
                <w:sz w:val="20"/>
                <w:szCs w:val="20"/>
              </w:rPr>
            </w:pPr>
          </w:p>
          <w:p w14:paraId="438D021E" w14:textId="77777777" w:rsidR="003A5335" w:rsidRPr="0046239D" w:rsidRDefault="003A5335" w:rsidP="00B40564">
            <w:pPr>
              <w:autoSpaceDN/>
              <w:spacing w:after="0" w:line="240" w:lineRule="auto"/>
              <w:rPr>
                <w:rFonts w:cs="Arial"/>
                <w:sz w:val="20"/>
                <w:szCs w:val="20"/>
              </w:rPr>
            </w:pPr>
          </w:p>
          <w:p w14:paraId="13971271" w14:textId="77777777" w:rsidR="003A5335" w:rsidRPr="0046239D" w:rsidRDefault="003A5335" w:rsidP="00B40564">
            <w:pPr>
              <w:autoSpaceDN/>
              <w:spacing w:after="0" w:line="240" w:lineRule="auto"/>
              <w:rPr>
                <w:rFonts w:cs="Arial"/>
                <w:sz w:val="20"/>
                <w:szCs w:val="20"/>
              </w:rPr>
            </w:pPr>
          </w:p>
          <w:p w14:paraId="25AB2EDA" w14:textId="77777777" w:rsidR="003A5335" w:rsidRPr="0046239D" w:rsidRDefault="003A5335" w:rsidP="00B40564">
            <w:pPr>
              <w:autoSpaceDN/>
              <w:spacing w:after="0" w:line="240" w:lineRule="auto"/>
              <w:rPr>
                <w:rFonts w:cs="Arial"/>
                <w:sz w:val="20"/>
                <w:szCs w:val="20"/>
              </w:rPr>
            </w:pPr>
          </w:p>
          <w:p w14:paraId="312A88DD" w14:textId="77777777" w:rsidR="003A5335" w:rsidRDefault="003A5335" w:rsidP="00B40564">
            <w:pPr>
              <w:autoSpaceDN/>
              <w:spacing w:after="0" w:line="240" w:lineRule="auto"/>
              <w:rPr>
                <w:rFonts w:cs="Arial"/>
                <w:sz w:val="20"/>
                <w:szCs w:val="20"/>
              </w:rPr>
            </w:pPr>
          </w:p>
          <w:p w14:paraId="2A7D552A" w14:textId="67E4A6B7" w:rsidR="003A5335" w:rsidRPr="00B40564" w:rsidRDefault="003A5335" w:rsidP="00B40564">
            <w:pPr>
              <w:autoSpaceDN/>
              <w:spacing w:after="0" w:line="240" w:lineRule="auto"/>
              <w:rPr>
                <w:rFonts w:cs="Arial"/>
                <w:sz w:val="22"/>
              </w:rPr>
            </w:pPr>
            <w:r w:rsidRPr="0046239D">
              <w:rPr>
                <w:rFonts w:cs="Arial"/>
                <w:sz w:val="20"/>
                <w:szCs w:val="20"/>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DFE6C4" w14:textId="77777777" w:rsidR="003A5335" w:rsidRPr="0046239D" w:rsidRDefault="003A5335" w:rsidP="0046239D">
            <w:pPr>
              <w:suppressAutoHyphens w:val="0"/>
              <w:autoSpaceDN/>
              <w:spacing w:after="0" w:line="240" w:lineRule="auto"/>
              <w:rPr>
                <w:rFonts w:eastAsiaTheme="minorHAnsi" w:cs="Arial"/>
                <w:color w:val="auto"/>
                <w:sz w:val="20"/>
                <w:szCs w:val="20"/>
                <w:lang w:eastAsia="en-US"/>
              </w:rPr>
            </w:pPr>
            <w:r w:rsidRPr="0046239D">
              <w:rPr>
                <w:rFonts w:eastAsiaTheme="minorHAnsi" w:cs="Arial"/>
                <w:color w:val="auto"/>
                <w:sz w:val="20"/>
                <w:szCs w:val="20"/>
                <w:lang w:eastAsia="en-US"/>
              </w:rPr>
              <w:t>In year progress for pupil premium pupils will be in line with, or accelerated, against other pupils within the school.</w:t>
            </w:r>
          </w:p>
          <w:p w14:paraId="4CA4EE74" w14:textId="77777777" w:rsidR="003A5335" w:rsidRPr="0046239D" w:rsidRDefault="003A5335" w:rsidP="0046239D">
            <w:pPr>
              <w:suppressAutoHyphens w:val="0"/>
              <w:autoSpaceDN/>
              <w:spacing w:after="0" w:line="240" w:lineRule="auto"/>
              <w:rPr>
                <w:rFonts w:eastAsiaTheme="minorHAnsi" w:cs="Arial"/>
                <w:color w:val="auto"/>
                <w:sz w:val="20"/>
                <w:szCs w:val="20"/>
                <w:lang w:eastAsia="en-US"/>
              </w:rPr>
            </w:pPr>
          </w:p>
          <w:p w14:paraId="2A7D552B" w14:textId="6E5CBEB7" w:rsidR="003A5335" w:rsidRDefault="003A5335" w:rsidP="0046239D">
            <w:pPr>
              <w:pStyle w:val="TableRowCentered"/>
              <w:jc w:val="left"/>
              <w:rPr>
                <w:sz w:val="22"/>
              </w:rPr>
            </w:pPr>
            <w:r w:rsidRPr="0046239D">
              <w:rPr>
                <w:rFonts w:eastAsiaTheme="minorHAnsi" w:cs="Arial"/>
                <w:color w:val="auto"/>
                <w:sz w:val="20"/>
                <w:lang w:eastAsia="en-US"/>
              </w:rPr>
              <w:t>More PP children will achieve ARE in reading, writing and maths across all year groups</w:t>
            </w:r>
          </w:p>
        </w:tc>
      </w:tr>
      <w:tr w:rsidR="0046239D" w14:paraId="3E17A0DA" w14:textId="77777777" w:rsidTr="0096314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5A9B" w14:textId="28504B27" w:rsidR="0046239D" w:rsidRPr="00B40564" w:rsidRDefault="0046239D" w:rsidP="00B40564">
            <w:pPr>
              <w:suppressAutoHyphens w:val="0"/>
              <w:autoSpaceDN/>
              <w:spacing w:after="0" w:line="240" w:lineRule="auto"/>
              <w:rPr>
                <w:rFonts w:eastAsiaTheme="minorHAnsi" w:cs="Arial"/>
                <w:color w:val="auto"/>
                <w:sz w:val="20"/>
                <w:szCs w:val="20"/>
                <w:lang w:eastAsia="en-US"/>
              </w:rPr>
            </w:pPr>
            <w:r w:rsidRPr="00B40564">
              <w:rPr>
                <w:rFonts w:eastAsiaTheme="minorHAnsi" w:cs="Arial"/>
                <w:color w:val="auto"/>
                <w:sz w:val="20"/>
                <w:szCs w:val="20"/>
                <w:lang w:eastAsia="en-US"/>
              </w:rPr>
              <w:t>A variety of intervention lessons and booster sessions outside of the English and maths lessons are carried out by TAs and HLTAs during the year</w:t>
            </w:r>
            <w:r w:rsidR="00427A87">
              <w:rPr>
                <w:rFonts w:eastAsiaTheme="minorHAnsi" w:cs="Arial"/>
                <w:color w:val="auto"/>
                <w:sz w:val="20"/>
                <w:szCs w:val="20"/>
                <w:lang w:eastAsia="en-US"/>
              </w:rPr>
              <w:t xml:space="preserve"> including NELI, Wellcom, RWI, Pathways to Progress</w:t>
            </w:r>
            <w:r w:rsidR="003A2A4F">
              <w:rPr>
                <w:rFonts w:eastAsiaTheme="minorHAnsi" w:cs="Arial"/>
                <w:color w:val="auto"/>
                <w:sz w:val="20"/>
                <w:szCs w:val="20"/>
                <w:lang w:eastAsia="en-US"/>
              </w:rPr>
              <w:t xml:space="preserve"> and those</w:t>
            </w:r>
            <w:r w:rsidRPr="00B40564">
              <w:rPr>
                <w:rFonts w:eastAsiaTheme="minorHAnsi" w:cs="Arial"/>
                <w:color w:val="auto"/>
                <w:sz w:val="20"/>
                <w:szCs w:val="20"/>
                <w:lang w:eastAsia="en-US"/>
              </w:rPr>
              <w:t xml:space="preserve"> based on the action plans created by teachers.</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A688" w14:textId="77777777" w:rsidR="0046239D" w:rsidRDefault="0046239D">
            <w:pPr>
              <w:pStyle w:val="TableRowCentered"/>
              <w:jc w:val="left"/>
              <w:rPr>
                <w:sz w:val="22"/>
              </w:rPr>
            </w:pPr>
          </w:p>
        </w:tc>
        <w:tc>
          <w:tcPr>
            <w:tcW w:w="25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680D" w14:textId="77777777" w:rsidR="0046239D" w:rsidRDefault="0046239D">
            <w:pPr>
              <w:pStyle w:val="TableRowCentered"/>
              <w:jc w:val="left"/>
              <w:rPr>
                <w:sz w:val="22"/>
              </w:rPr>
            </w:pPr>
          </w:p>
        </w:tc>
      </w:tr>
    </w:tbl>
    <w:p w14:paraId="2A7D5531" w14:textId="77777777" w:rsidR="00E66558" w:rsidRDefault="00E66558">
      <w:pPr>
        <w:spacing w:after="0"/>
        <w:rPr>
          <w:b/>
          <w:color w:val="104F75"/>
          <w:sz w:val="28"/>
          <w:szCs w:val="28"/>
        </w:rPr>
      </w:pPr>
    </w:p>
    <w:p w14:paraId="2B5FEB2A" w14:textId="39BFB5C5" w:rsidR="00427A87" w:rsidRDefault="00427A87">
      <w:pPr>
        <w:rPr>
          <w:b/>
          <w:color w:val="104F75"/>
          <w:sz w:val="28"/>
          <w:szCs w:val="28"/>
        </w:rPr>
      </w:pPr>
    </w:p>
    <w:p w14:paraId="0AAD21AF" w14:textId="20E9C6B3" w:rsidR="003A5335" w:rsidRDefault="003A5335">
      <w:pPr>
        <w:rPr>
          <w:b/>
          <w:color w:val="104F75"/>
          <w:sz w:val="28"/>
          <w:szCs w:val="28"/>
        </w:rPr>
      </w:pPr>
    </w:p>
    <w:p w14:paraId="4378751A" w14:textId="36E6C767" w:rsidR="003A5335" w:rsidRDefault="003A5335">
      <w:pPr>
        <w:rPr>
          <w:b/>
          <w:color w:val="104F75"/>
          <w:sz w:val="28"/>
          <w:szCs w:val="28"/>
        </w:rPr>
      </w:pPr>
    </w:p>
    <w:p w14:paraId="4E7C9C20" w14:textId="77777777" w:rsidR="003A5335" w:rsidRDefault="003A5335">
      <w:pPr>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1B210A0" w:rsidR="00E66558" w:rsidRPr="009F604C" w:rsidRDefault="0021384D">
      <w:pPr>
        <w:spacing w:before="240" w:after="120"/>
        <w:rPr>
          <w:color w:val="auto"/>
        </w:rPr>
      </w:pPr>
      <w:r w:rsidRPr="00082FB2">
        <w:rPr>
          <w:color w:val="auto"/>
        </w:rPr>
        <w:t xml:space="preserve">Budgeted cost: </w:t>
      </w:r>
      <w:r w:rsidR="009F604C" w:rsidRPr="00A14264">
        <w:rPr>
          <w:color w:val="auto"/>
        </w:rPr>
        <w:t>£</w:t>
      </w:r>
      <w:r w:rsidR="00A14264">
        <w:rPr>
          <w:color w:val="auto"/>
        </w:rPr>
        <w:t>29370</w:t>
      </w:r>
    </w:p>
    <w:tbl>
      <w:tblPr>
        <w:tblW w:w="5000" w:type="pct"/>
        <w:tblCellMar>
          <w:left w:w="10" w:type="dxa"/>
          <w:right w:w="10" w:type="dxa"/>
        </w:tblCellMar>
        <w:tblLook w:val="04A0" w:firstRow="1" w:lastRow="0" w:firstColumn="1" w:lastColumn="0" w:noHBand="0" w:noVBand="1"/>
      </w:tblPr>
      <w:tblGrid>
        <w:gridCol w:w="2688"/>
        <w:gridCol w:w="4537"/>
        <w:gridCol w:w="2261"/>
      </w:tblGrid>
      <w:tr w:rsidR="00E66558" w14:paraId="2A7D5537" w14:textId="77777777" w:rsidTr="00427A8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447B8905" w:rsidR="00E66558" w:rsidRDefault="009D71E8" w:rsidP="00427A87">
            <w:pPr>
              <w:pStyle w:val="TableHeader"/>
              <w:jc w:val="left"/>
            </w:pPr>
            <w:r>
              <w:t>Challenge addressed</w:t>
            </w:r>
          </w:p>
        </w:tc>
      </w:tr>
      <w:tr w:rsidR="00427A87" w14:paraId="2A7D553B" w14:textId="77777777" w:rsidTr="00427A8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572E0CE" w:rsidR="00427A87" w:rsidRPr="003A2A4F" w:rsidRDefault="00427A87" w:rsidP="003A2A4F">
            <w:pPr>
              <w:suppressAutoHyphens w:val="0"/>
              <w:autoSpaceDN/>
              <w:spacing w:after="0" w:line="240" w:lineRule="auto"/>
              <w:rPr>
                <w:rFonts w:eastAsiaTheme="minorHAnsi" w:cs="Arial"/>
                <w:color w:val="auto"/>
                <w:sz w:val="20"/>
                <w:szCs w:val="20"/>
                <w:lang w:eastAsia="en-US"/>
              </w:rPr>
            </w:pPr>
            <w:r w:rsidRPr="00764125">
              <w:rPr>
                <w:rFonts w:eastAsiaTheme="minorHAnsi" w:cs="Arial"/>
                <w:color w:val="auto"/>
                <w:sz w:val="20"/>
                <w:szCs w:val="20"/>
                <w:lang w:eastAsia="en-US"/>
              </w:rPr>
              <w:t>The school will continue to employ a learning mentor to help address the emotional needs and mental health requirements for a small group of identified children.</w:t>
            </w:r>
            <w:r w:rsidRPr="003A2A4F">
              <w:rPr>
                <w:rFonts w:cs="Arial"/>
                <w:sz w:val="20"/>
                <w:szCs w:val="20"/>
              </w:rPr>
              <w:t xml:space="preserve"> The mentor </w:t>
            </w:r>
            <w:r w:rsidRPr="003A2A4F">
              <w:rPr>
                <w:rFonts w:eastAsiaTheme="minorHAnsi" w:cs="Arial"/>
                <w:color w:val="auto"/>
                <w:sz w:val="20"/>
                <w:szCs w:val="20"/>
                <w:lang w:eastAsia="en-US"/>
              </w:rPr>
              <w:t>has been trained in a wide range of interventions – some targeted specifically for expected issues following the post-closure return.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9FCD" w14:textId="77777777" w:rsidR="00427A87" w:rsidRPr="003A2A4F" w:rsidRDefault="00427A87" w:rsidP="003A2A4F">
            <w:pPr>
              <w:suppressAutoHyphens w:val="0"/>
              <w:autoSpaceDN/>
              <w:spacing w:after="0" w:line="240" w:lineRule="auto"/>
              <w:rPr>
                <w:rFonts w:eastAsiaTheme="minorHAnsi" w:cs="Arial"/>
                <w:color w:val="auto"/>
                <w:sz w:val="20"/>
                <w:szCs w:val="20"/>
                <w:lang w:eastAsia="en-US"/>
              </w:rPr>
            </w:pPr>
            <w:r w:rsidRPr="003A2A4F">
              <w:rPr>
                <w:rFonts w:eastAsiaTheme="minorHAnsi" w:cs="Arial"/>
                <w:color w:val="auto"/>
                <w:sz w:val="20"/>
                <w:szCs w:val="20"/>
                <w:lang w:eastAsia="en-US"/>
              </w:rPr>
              <w:t>On average, SEL (social emotional learning) interventions have an identifiable and valuable impact on attitudes to learning and social relationships in school. They also have an average overall impact of four months' additional progress on attainment.</w:t>
            </w:r>
          </w:p>
          <w:p w14:paraId="0CA13180" w14:textId="77777777" w:rsidR="00427A87" w:rsidRPr="003A2A4F" w:rsidRDefault="00427A87" w:rsidP="003A2A4F">
            <w:pPr>
              <w:suppressAutoHyphens w:val="0"/>
              <w:autoSpaceDN/>
              <w:spacing w:after="0" w:line="240" w:lineRule="auto"/>
              <w:rPr>
                <w:rFonts w:eastAsiaTheme="minorHAnsi" w:cs="Arial"/>
                <w:color w:val="auto"/>
                <w:sz w:val="20"/>
                <w:szCs w:val="20"/>
                <w:lang w:eastAsia="en-US"/>
              </w:rPr>
            </w:pPr>
          </w:p>
          <w:p w14:paraId="1EF4AD8E" w14:textId="77777777" w:rsidR="00427A87" w:rsidRPr="003A2A4F" w:rsidRDefault="00427A87" w:rsidP="003A2A4F">
            <w:pPr>
              <w:suppressAutoHyphens w:val="0"/>
              <w:autoSpaceDN/>
              <w:spacing w:after="0" w:line="240" w:lineRule="auto"/>
              <w:rPr>
                <w:rFonts w:eastAsiaTheme="minorHAnsi" w:cs="Arial"/>
                <w:color w:val="auto"/>
                <w:sz w:val="20"/>
                <w:szCs w:val="20"/>
                <w:lang w:eastAsia="en-US"/>
              </w:rPr>
            </w:pPr>
            <w:r w:rsidRPr="003A2A4F">
              <w:rPr>
                <w:rFonts w:eastAsiaTheme="minorHAnsi" w:cs="Arial"/>
                <w:color w:val="auto"/>
                <w:sz w:val="20"/>
                <w:szCs w:val="20"/>
                <w:lang w:eastAsia="en-US"/>
              </w:rPr>
              <w:t>Improvements appear more likely when SEL approaches are embedded into routine educational practices and supported by professional development and training for staff. In addition, the implementation of the programme and the degree to which teachers are committed to the approach appear to be important.</w:t>
            </w:r>
          </w:p>
          <w:p w14:paraId="2BB2E0F3" w14:textId="77777777" w:rsidR="00427A87" w:rsidRPr="003A2A4F" w:rsidRDefault="00427A87" w:rsidP="003A2A4F">
            <w:pPr>
              <w:suppressAutoHyphens w:val="0"/>
              <w:autoSpaceDN/>
              <w:spacing w:after="0" w:line="240" w:lineRule="auto"/>
              <w:rPr>
                <w:rFonts w:eastAsiaTheme="minorHAnsi" w:cs="Arial"/>
                <w:color w:val="FF0000"/>
                <w:sz w:val="20"/>
                <w:szCs w:val="20"/>
                <w:lang w:eastAsia="en-US"/>
              </w:rPr>
            </w:pPr>
          </w:p>
          <w:p w14:paraId="2A7D5539" w14:textId="4B0C02A1" w:rsidR="00427A87" w:rsidRPr="003A2A4F" w:rsidRDefault="00427A87" w:rsidP="003A2A4F">
            <w:pPr>
              <w:suppressAutoHyphens w:val="0"/>
              <w:autoSpaceDN/>
              <w:spacing w:after="0" w:line="240" w:lineRule="auto"/>
              <w:rPr>
                <w:rFonts w:eastAsiaTheme="minorHAnsi" w:cs="Arial"/>
                <w:color w:val="auto"/>
                <w:sz w:val="20"/>
                <w:szCs w:val="20"/>
                <w:lang w:eastAsia="en-US"/>
              </w:rPr>
            </w:pPr>
            <w:r w:rsidRPr="003A2A4F">
              <w:rPr>
                <w:rFonts w:eastAsiaTheme="minorHAnsi" w:cs="Arial"/>
                <w:color w:val="auto"/>
                <w:sz w:val="20"/>
                <w:szCs w:val="20"/>
                <w:lang w:eastAsia="en-US"/>
              </w:rPr>
              <w:t>SEL programmes appear to be particularly beneficial for disadvantaged or low-attaining pupils.</w:t>
            </w:r>
          </w:p>
        </w:tc>
        <w:tc>
          <w:tcPr>
            <w:tcW w:w="22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DA17AB" w14:textId="77777777" w:rsidR="00427A87" w:rsidRDefault="00427A87">
            <w:pPr>
              <w:pStyle w:val="TableRowCentered"/>
              <w:jc w:val="left"/>
            </w:pPr>
            <w:r w:rsidRPr="00072F52">
              <w:t xml:space="preserve">Behavioural </w:t>
            </w:r>
            <w:r>
              <w:t xml:space="preserve">and mental well-being </w:t>
            </w:r>
            <w:r w:rsidRPr="00072F52">
              <w:t>issues of those children with specific social and emotional needs will be addressed.</w:t>
            </w:r>
          </w:p>
          <w:p w14:paraId="711450A2" w14:textId="77777777" w:rsidR="00427A87" w:rsidRDefault="00427A87">
            <w:pPr>
              <w:pStyle w:val="TableRowCentered"/>
              <w:jc w:val="left"/>
            </w:pPr>
          </w:p>
          <w:p w14:paraId="33664A18" w14:textId="77777777" w:rsidR="00427A87" w:rsidRDefault="00427A87">
            <w:pPr>
              <w:pStyle w:val="TableRowCentered"/>
              <w:jc w:val="left"/>
            </w:pPr>
          </w:p>
          <w:p w14:paraId="76353C47" w14:textId="77777777" w:rsidR="00427A87" w:rsidRDefault="00427A87">
            <w:pPr>
              <w:pStyle w:val="TableRowCentered"/>
              <w:jc w:val="left"/>
            </w:pPr>
          </w:p>
          <w:p w14:paraId="73566D85" w14:textId="77777777" w:rsidR="00427A87" w:rsidRDefault="00427A87">
            <w:pPr>
              <w:pStyle w:val="TableRowCentered"/>
              <w:jc w:val="left"/>
            </w:pPr>
          </w:p>
          <w:p w14:paraId="55B47FBA" w14:textId="77777777" w:rsidR="00427A87" w:rsidRDefault="00427A87">
            <w:pPr>
              <w:pStyle w:val="TableRowCentered"/>
              <w:jc w:val="left"/>
            </w:pPr>
          </w:p>
          <w:p w14:paraId="0894D884" w14:textId="77777777" w:rsidR="00427A87" w:rsidRDefault="00427A87">
            <w:pPr>
              <w:pStyle w:val="TableRowCentered"/>
              <w:jc w:val="left"/>
            </w:pPr>
          </w:p>
          <w:p w14:paraId="5143008A" w14:textId="77777777" w:rsidR="00427A87" w:rsidRDefault="00427A87">
            <w:pPr>
              <w:pStyle w:val="TableRowCentered"/>
              <w:jc w:val="left"/>
            </w:pPr>
          </w:p>
          <w:p w14:paraId="12789E01" w14:textId="77777777" w:rsidR="00427A87" w:rsidRPr="00764125" w:rsidRDefault="00427A87">
            <w:pPr>
              <w:pStyle w:val="TableRowCentered"/>
              <w:jc w:val="left"/>
              <w:rPr>
                <w:sz w:val="20"/>
              </w:rPr>
            </w:pPr>
          </w:p>
          <w:p w14:paraId="2A7D553A" w14:textId="6ECAF28E" w:rsidR="00427A87" w:rsidRPr="00427A87" w:rsidRDefault="00427A87" w:rsidP="001251BA">
            <w:pPr>
              <w:pStyle w:val="TableRowCentered"/>
              <w:jc w:val="left"/>
              <w:rPr>
                <w:szCs w:val="24"/>
              </w:rPr>
            </w:pPr>
            <w:r w:rsidRPr="00427A87">
              <w:rPr>
                <w:szCs w:val="24"/>
              </w:rPr>
              <w:t xml:space="preserve">The attendance rates of our PP children will improve across the year (excluding those </w:t>
            </w:r>
            <w:r w:rsidRPr="00427A87">
              <w:rPr>
                <w:szCs w:val="24"/>
              </w:rPr>
              <w:lastRenderedPageBreak/>
              <w:t>absences due to travelling).</w:t>
            </w:r>
          </w:p>
        </w:tc>
      </w:tr>
      <w:tr w:rsidR="00427A87" w14:paraId="24E12185" w14:textId="77777777" w:rsidTr="00427A8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8B88" w14:textId="06477954" w:rsidR="00427A87" w:rsidRPr="00764125" w:rsidRDefault="00427A87">
            <w:pPr>
              <w:pStyle w:val="TableRow"/>
              <w:rPr>
                <w:sz w:val="20"/>
                <w:szCs w:val="20"/>
              </w:rPr>
            </w:pPr>
            <w:r w:rsidRPr="003A2A4F">
              <w:rPr>
                <w:sz w:val="20"/>
                <w:szCs w:val="20"/>
              </w:rPr>
              <w:t>The school will work with the charity Passion For Learning – who can more than match fund our contributions for support sessions. These will be “club” sessions that will address health, sport, art and friendship areas.</w:t>
            </w:r>
            <w:r>
              <w:rPr>
                <w:sz w:val="20"/>
                <w:szCs w:val="20"/>
              </w:rPr>
              <w:t xml:space="preserve"> Three of their staff will also work </w:t>
            </w:r>
            <w:r>
              <w:rPr>
                <w:sz w:val="20"/>
                <w:szCs w:val="20"/>
              </w:rPr>
              <w:lastRenderedPageBreak/>
              <w:t>with children for 1hr per week on a 1-1 basis to support the children.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A590" w14:textId="77777777" w:rsidR="00427A87" w:rsidRPr="00764125" w:rsidRDefault="00427A87">
            <w:pPr>
              <w:pStyle w:val="TableRowCentered"/>
              <w:jc w:val="left"/>
              <w:rPr>
                <w:sz w:val="20"/>
              </w:rPr>
            </w:pPr>
          </w:p>
        </w:tc>
        <w:tc>
          <w:tcPr>
            <w:tcW w:w="22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7840" w14:textId="66B28661" w:rsidR="00427A87" w:rsidRPr="00764125" w:rsidRDefault="00427A87">
            <w:pPr>
              <w:pStyle w:val="TableRowCentered"/>
              <w:jc w:val="left"/>
              <w:rPr>
                <w:sz w:val="20"/>
              </w:rPr>
            </w:pPr>
          </w:p>
        </w:tc>
      </w:tr>
      <w:tr w:rsidR="00E66558" w14:paraId="2A7D553F" w14:textId="77777777" w:rsidTr="00427A8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E7831" w14:textId="77777777" w:rsidR="003A2A4F" w:rsidRPr="003A2A4F" w:rsidRDefault="003A2A4F" w:rsidP="003A2A4F">
            <w:pPr>
              <w:suppressAutoHyphens w:val="0"/>
              <w:autoSpaceDN/>
              <w:spacing w:after="0" w:line="240" w:lineRule="auto"/>
              <w:rPr>
                <w:rFonts w:eastAsiaTheme="minorHAnsi" w:cs="Arial"/>
                <w:color w:val="auto"/>
                <w:sz w:val="20"/>
                <w:szCs w:val="20"/>
                <w:lang w:eastAsia="en-US"/>
              </w:rPr>
            </w:pPr>
            <w:r w:rsidRPr="003A2A4F">
              <w:rPr>
                <w:rFonts w:eastAsiaTheme="minorHAnsi" w:cs="Arial"/>
                <w:color w:val="auto"/>
                <w:sz w:val="20"/>
                <w:szCs w:val="20"/>
                <w:lang w:eastAsia="en-US"/>
              </w:rPr>
              <w:t>The school will continue to operate the longer office hours to ensure the office is open and manned from 8am – 4:30pm every day to help deal with attendance issues.</w:t>
            </w:r>
          </w:p>
          <w:p w14:paraId="1515B676" w14:textId="77777777" w:rsidR="003A2A4F" w:rsidRPr="003A2A4F" w:rsidRDefault="003A2A4F" w:rsidP="003A2A4F">
            <w:pPr>
              <w:suppressAutoHyphens w:val="0"/>
              <w:autoSpaceDN/>
              <w:spacing w:after="0" w:line="240" w:lineRule="auto"/>
              <w:rPr>
                <w:rFonts w:eastAsiaTheme="minorHAnsi" w:cs="Arial"/>
                <w:color w:val="FF0000"/>
                <w:sz w:val="20"/>
                <w:szCs w:val="20"/>
                <w:lang w:eastAsia="en-US"/>
              </w:rPr>
            </w:pPr>
          </w:p>
          <w:p w14:paraId="2A7D553C" w14:textId="58C00EA1" w:rsidR="00E66558" w:rsidRPr="003A2A4F" w:rsidRDefault="003A2A4F" w:rsidP="003A2A4F">
            <w:pPr>
              <w:suppressAutoHyphens w:val="0"/>
              <w:autoSpaceDN/>
              <w:spacing w:after="0" w:line="240" w:lineRule="auto"/>
              <w:rPr>
                <w:rFonts w:asciiTheme="minorHAnsi" w:eastAsiaTheme="minorHAnsi" w:hAnsiTheme="minorHAnsi" w:cstheme="minorHAnsi"/>
                <w:color w:val="auto"/>
                <w:sz w:val="20"/>
                <w:szCs w:val="20"/>
                <w:lang w:eastAsia="en-US"/>
              </w:rPr>
            </w:pPr>
            <w:r w:rsidRPr="003A2A4F">
              <w:rPr>
                <w:rFonts w:eastAsiaTheme="minorHAnsi" w:cs="Arial"/>
                <w:color w:val="auto"/>
                <w:sz w:val="20"/>
                <w:szCs w:val="20"/>
                <w:lang w:eastAsia="en-US"/>
              </w:rPr>
              <w:t>Our learning mentor will work with families to overcome barriers in mornings – ensuring children with known issues regarding entering school in the morning are supported. This will help ensure they are in in time for guided reading sessions to start.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Pr="00764125" w:rsidRDefault="00E66558">
            <w:pPr>
              <w:pStyle w:val="TableRowCentered"/>
              <w:jc w:val="left"/>
              <w:rPr>
                <w:sz w:val="20"/>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E105687" w:rsidR="00E66558" w:rsidRPr="00764125" w:rsidRDefault="003A2A4F">
            <w:pPr>
              <w:pStyle w:val="TableRowCentered"/>
              <w:jc w:val="left"/>
              <w:rPr>
                <w:sz w:val="20"/>
              </w:rPr>
            </w:pPr>
            <w:r w:rsidRPr="00072F52">
              <w:rPr>
                <w:sz w:val="20"/>
              </w:rPr>
              <w:t>The attendance rates of our PP children will improve across the year (excluding those absences due to travelling).</w:t>
            </w:r>
          </w:p>
        </w:tc>
      </w:tr>
    </w:tbl>
    <w:p w14:paraId="2A7D5540" w14:textId="77777777" w:rsidR="00E66558" w:rsidRDefault="00E66558">
      <w:pPr>
        <w:spacing w:before="240" w:after="0"/>
        <w:rPr>
          <w:b/>
          <w:bCs/>
          <w:color w:val="104F75"/>
          <w:sz w:val="28"/>
          <w:szCs w:val="28"/>
        </w:rPr>
      </w:pPr>
    </w:p>
    <w:p w14:paraId="2A7D5541" w14:textId="07B462D9" w:rsidR="00E66558" w:rsidRPr="009F604C" w:rsidRDefault="0021384D" w:rsidP="00120AB1">
      <w:pPr>
        <w:rPr>
          <w:color w:val="auto"/>
        </w:rPr>
      </w:pPr>
      <w:r w:rsidRPr="009F604C">
        <w:rPr>
          <w:b/>
          <w:bCs/>
          <w:color w:val="auto"/>
          <w:sz w:val="28"/>
          <w:szCs w:val="28"/>
        </w:rPr>
        <w:t>Total budgeted cost: £</w:t>
      </w:r>
      <w:r w:rsidR="000C0280">
        <w:rPr>
          <w:b/>
          <w:bCs/>
          <w:color w:val="auto"/>
          <w:sz w:val="28"/>
          <w:szCs w:val="28"/>
        </w:rPr>
        <w:t>59,156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90803DC" w:rsidR="00E66558" w:rsidRPr="0090184C" w:rsidRDefault="009D71E8">
      <w:pPr>
        <w:rPr>
          <w:sz w:val="20"/>
          <w:szCs w:val="20"/>
        </w:rPr>
      </w:pPr>
      <w:r w:rsidRPr="0090184C">
        <w:rPr>
          <w:sz w:val="20"/>
          <w:szCs w:val="20"/>
        </w:rPr>
        <w:t>This details the impact that our pupil premium ac</w:t>
      </w:r>
      <w:r w:rsidR="00574586">
        <w:rPr>
          <w:sz w:val="20"/>
          <w:szCs w:val="20"/>
        </w:rPr>
        <w:t>tivity had on pupils in the 2022 to 2023</w:t>
      </w:r>
      <w:r w:rsidRPr="0090184C">
        <w:rPr>
          <w:sz w:val="20"/>
          <w:szCs w:val="20"/>
        </w:rPr>
        <w:t xml:space="preserve"> academic year. </w:t>
      </w:r>
      <w:r w:rsidR="00B62DE2" w:rsidRPr="0090184C">
        <w:rPr>
          <w:sz w:val="20"/>
          <w:szCs w:val="20"/>
        </w:rPr>
        <w:t xml:space="preserve">Charts showing individual attainment and progress for PP and </w:t>
      </w:r>
      <w:r w:rsidR="00427A87" w:rsidRPr="0090184C">
        <w:rPr>
          <w:sz w:val="20"/>
          <w:szCs w:val="20"/>
        </w:rPr>
        <w:t xml:space="preserve">the tuition spend </w:t>
      </w:r>
      <w:r w:rsidR="00B62DE2" w:rsidRPr="0090184C">
        <w:rPr>
          <w:sz w:val="20"/>
          <w:szCs w:val="20"/>
        </w:rPr>
        <w:t>are kept with the headteacher.</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90184C">
        <w:trPr>
          <w:trHeight w:val="3263"/>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0E72" w14:textId="40BEB53B" w:rsidR="00574586" w:rsidRPr="00574586" w:rsidRDefault="00574586" w:rsidP="00574586">
            <w:pPr>
              <w:spacing w:after="0"/>
              <w:rPr>
                <w:rFonts w:cs="Arial"/>
                <w:color w:val="auto"/>
                <w:sz w:val="20"/>
                <w:szCs w:val="20"/>
                <w:u w:val="single"/>
              </w:rPr>
            </w:pPr>
            <w:r w:rsidRPr="00574586">
              <w:rPr>
                <w:rFonts w:cs="Arial"/>
                <w:color w:val="auto"/>
                <w:sz w:val="20"/>
                <w:szCs w:val="20"/>
                <w:u w:val="single"/>
              </w:rPr>
              <w:t>End of Year Internal Data – July 2023</w:t>
            </w:r>
          </w:p>
          <w:p w14:paraId="1486A34D" w14:textId="77777777" w:rsidR="00574586" w:rsidRDefault="00574586" w:rsidP="00574586">
            <w:pPr>
              <w:spacing w:after="0"/>
              <w:rPr>
                <w:rFonts w:cs="Arial"/>
                <w:color w:val="auto"/>
                <w:sz w:val="20"/>
                <w:szCs w:val="20"/>
              </w:rPr>
            </w:pPr>
          </w:p>
          <w:p w14:paraId="3DE824B9" w14:textId="0A7062B0" w:rsidR="00574586" w:rsidRDefault="00574586" w:rsidP="00574586">
            <w:pPr>
              <w:spacing w:after="0"/>
              <w:rPr>
                <w:rFonts w:cs="Arial"/>
                <w:color w:val="auto"/>
                <w:sz w:val="20"/>
                <w:szCs w:val="20"/>
              </w:rPr>
            </w:pPr>
            <w:r>
              <w:rPr>
                <w:rFonts w:cs="Arial"/>
                <w:color w:val="auto"/>
                <w:sz w:val="20"/>
                <w:szCs w:val="20"/>
              </w:rPr>
              <w:t>•</w:t>
            </w:r>
            <w:r w:rsidRPr="00574586">
              <w:rPr>
                <w:rFonts w:cs="Arial"/>
                <w:color w:val="auto"/>
                <w:sz w:val="20"/>
                <w:szCs w:val="20"/>
              </w:rPr>
              <w:t>In reading – 35/42 (83%) children made at least the required good progress. That breaks down to 21/28 children in KS2, 10/10 forKS1 and 4/4 EYFS. 3 of the 7 who didn’t make the required progress were persistently absent; and another 3 were SEN.</w:t>
            </w:r>
          </w:p>
          <w:p w14:paraId="4C777130" w14:textId="77777777" w:rsidR="00574586" w:rsidRPr="00574586" w:rsidRDefault="00574586" w:rsidP="00574586">
            <w:pPr>
              <w:spacing w:after="0"/>
              <w:rPr>
                <w:rFonts w:cs="Arial"/>
                <w:color w:val="auto"/>
                <w:sz w:val="20"/>
                <w:szCs w:val="20"/>
              </w:rPr>
            </w:pPr>
          </w:p>
          <w:p w14:paraId="0DD5A926" w14:textId="6069C558" w:rsidR="00574586" w:rsidRDefault="00574586" w:rsidP="00574586">
            <w:pPr>
              <w:spacing w:after="0"/>
              <w:rPr>
                <w:rFonts w:cs="Arial"/>
                <w:color w:val="auto"/>
                <w:sz w:val="20"/>
                <w:szCs w:val="20"/>
              </w:rPr>
            </w:pPr>
            <w:r>
              <w:rPr>
                <w:rFonts w:cs="Arial"/>
                <w:color w:val="auto"/>
                <w:sz w:val="20"/>
                <w:szCs w:val="20"/>
              </w:rPr>
              <w:t>•</w:t>
            </w:r>
            <w:r w:rsidRPr="00574586">
              <w:rPr>
                <w:rFonts w:cs="Arial"/>
                <w:color w:val="auto"/>
                <w:sz w:val="20"/>
                <w:szCs w:val="20"/>
              </w:rPr>
              <w:t xml:space="preserve">In writing – 39/42 (93%) children made at least the required good progress. That breaks down to 26/28 children in KS2, 9/10 for KS1 and 4/4 EYFS. Of the 3 who didn’t make the required progress all 3 are SEN.  </w:t>
            </w:r>
          </w:p>
          <w:p w14:paraId="54C4B242" w14:textId="77777777" w:rsidR="00574586" w:rsidRPr="00574586" w:rsidRDefault="00574586" w:rsidP="00574586">
            <w:pPr>
              <w:spacing w:after="0"/>
              <w:rPr>
                <w:rFonts w:cs="Arial"/>
                <w:color w:val="auto"/>
                <w:sz w:val="20"/>
                <w:szCs w:val="20"/>
              </w:rPr>
            </w:pPr>
          </w:p>
          <w:p w14:paraId="58C6C569" w14:textId="3912A256" w:rsidR="00574586" w:rsidRDefault="00574586" w:rsidP="00574586">
            <w:pPr>
              <w:spacing w:after="0"/>
              <w:rPr>
                <w:rFonts w:cs="Arial"/>
                <w:color w:val="auto"/>
                <w:sz w:val="20"/>
                <w:szCs w:val="20"/>
              </w:rPr>
            </w:pPr>
            <w:r>
              <w:rPr>
                <w:rFonts w:cs="Arial"/>
                <w:color w:val="auto"/>
                <w:sz w:val="20"/>
                <w:szCs w:val="20"/>
              </w:rPr>
              <w:t>•</w:t>
            </w:r>
            <w:r w:rsidRPr="00574586">
              <w:rPr>
                <w:rFonts w:cs="Arial"/>
                <w:color w:val="auto"/>
                <w:sz w:val="20"/>
                <w:szCs w:val="20"/>
              </w:rPr>
              <w:t xml:space="preserve">In maths – 38/42 (90%) children made at least the required good progress. That breaks down to 24/28 children in KS2, 10/10 for KS1 and 4/4 EYFS. Of the 4 who didn’t make the required progress 3 children were SEN: 1 of whom was also persistently absent.  </w:t>
            </w:r>
          </w:p>
          <w:p w14:paraId="1AEA81CE" w14:textId="3E4600CE" w:rsidR="00574586" w:rsidRDefault="00574586" w:rsidP="00574586">
            <w:pPr>
              <w:spacing w:after="0"/>
              <w:rPr>
                <w:rFonts w:cs="Arial"/>
                <w:color w:val="auto"/>
                <w:sz w:val="20"/>
                <w:szCs w:val="20"/>
              </w:rPr>
            </w:pPr>
          </w:p>
          <w:p w14:paraId="1B60DF08" w14:textId="77777777" w:rsidR="00574586" w:rsidRPr="00574586" w:rsidRDefault="00574586" w:rsidP="00574586">
            <w:pPr>
              <w:suppressAutoHyphens w:val="0"/>
              <w:autoSpaceDN/>
              <w:spacing w:after="0" w:line="276" w:lineRule="auto"/>
              <w:rPr>
                <w:rFonts w:ascii="Calibri" w:eastAsia="Calibri" w:hAnsi="Calibri"/>
                <w:b/>
                <w:color w:val="auto"/>
                <w:sz w:val="22"/>
                <w:szCs w:val="22"/>
                <w:u w:val="single"/>
                <w:lang w:eastAsia="en-US"/>
              </w:rPr>
            </w:pPr>
            <w:r w:rsidRPr="00574586">
              <w:rPr>
                <w:rFonts w:ascii="Calibri" w:eastAsia="Calibri" w:hAnsi="Calibri"/>
                <w:b/>
                <w:color w:val="auto"/>
                <w:sz w:val="22"/>
                <w:szCs w:val="22"/>
                <w:u w:val="single"/>
                <w:lang w:eastAsia="en-US"/>
              </w:rPr>
              <w:t>PPI v NON-PPI – attainment – % on track for age expectation</w:t>
            </w:r>
          </w:p>
          <w:p w14:paraId="6E58F990" w14:textId="77777777" w:rsidR="00574586" w:rsidRPr="00574586" w:rsidRDefault="00574586" w:rsidP="00574586">
            <w:pPr>
              <w:suppressAutoHyphens w:val="0"/>
              <w:autoSpaceDN/>
              <w:spacing w:after="0" w:line="276" w:lineRule="auto"/>
              <w:rPr>
                <w:rFonts w:ascii="Calibri" w:eastAsia="Calibri" w:hAnsi="Calibri"/>
                <w:color w:val="auto"/>
                <w:sz w:val="20"/>
                <w:szCs w:val="20"/>
                <w:lang w:eastAsia="en-US"/>
              </w:rPr>
            </w:pPr>
            <w:r w:rsidRPr="00574586">
              <w:rPr>
                <w:rFonts w:ascii="Calibri" w:eastAsia="Calibri" w:hAnsi="Calibri"/>
                <w:color w:val="auto"/>
                <w:sz w:val="20"/>
                <w:szCs w:val="20"/>
                <w:lang w:eastAsia="en-US"/>
              </w:rPr>
              <w:t xml:space="preserve">Nat EOKS1 PP/Not (22): Read 51%/72%   Write: 41%/63%   Maths: 52%/73% </w:t>
            </w:r>
          </w:p>
          <w:p w14:paraId="666B0A56" w14:textId="77777777" w:rsidR="00574586" w:rsidRPr="00574586" w:rsidRDefault="00574586" w:rsidP="00574586">
            <w:pPr>
              <w:suppressAutoHyphens w:val="0"/>
              <w:autoSpaceDN/>
              <w:spacing w:after="0" w:line="276" w:lineRule="auto"/>
              <w:rPr>
                <w:rFonts w:ascii="Calibri" w:eastAsia="Calibri" w:hAnsi="Calibri"/>
                <w:color w:val="auto"/>
                <w:sz w:val="20"/>
                <w:szCs w:val="20"/>
                <w:lang w:eastAsia="en-US"/>
              </w:rPr>
            </w:pPr>
            <w:r w:rsidRPr="00574586">
              <w:rPr>
                <w:rFonts w:ascii="Calibri" w:eastAsia="Calibri" w:hAnsi="Calibri"/>
                <w:color w:val="auto"/>
                <w:sz w:val="20"/>
                <w:szCs w:val="20"/>
                <w:lang w:eastAsia="en-US"/>
              </w:rPr>
              <w:t>Nat EOKS2 PP/Not (22): Read 62%/80%   Write: 55%/75%   Maths:56%/78%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705"/>
              <w:gridCol w:w="712"/>
              <w:gridCol w:w="602"/>
              <w:gridCol w:w="685"/>
              <w:gridCol w:w="704"/>
              <w:gridCol w:w="732"/>
              <w:gridCol w:w="575"/>
              <w:gridCol w:w="575"/>
              <w:gridCol w:w="704"/>
              <w:gridCol w:w="715"/>
              <w:gridCol w:w="575"/>
              <w:gridCol w:w="593"/>
            </w:tblGrid>
            <w:tr w:rsidR="00574586" w:rsidRPr="00574586" w14:paraId="6494E4F4" w14:textId="77777777" w:rsidTr="0006187E">
              <w:tc>
                <w:tcPr>
                  <w:tcW w:w="1139" w:type="dxa"/>
                </w:tcPr>
                <w:p w14:paraId="33787D5A"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(pp/non)</w:t>
                  </w:r>
                </w:p>
              </w:tc>
              <w:tc>
                <w:tcPr>
                  <w:tcW w:w="1417" w:type="dxa"/>
                  <w:gridSpan w:val="2"/>
                </w:tcPr>
                <w:p w14:paraId="306DC60E"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smartTag w:uri="urn:schemas-microsoft-com:office:smarttags" w:element="City">
                    <w:smartTag w:uri="urn:schemas-microsoft-com:office:smarttags" w:element="place">
                      <w:r w:rsidRPr="00574586">
                        <w:rPr>
                          <w:rFonts w:ascii="Calibri" w:eastAsia="Calibri" w:hAnsi="Calibri"/>
                          <w:color w:val="auto"/>
                          <w:sz w:val="22"/>
                          <w:szCs w:val="22"/>
                          <w:lang w:eastAsia="en-US"/>
                        </w:rPr>
                        <w:t>Reading</w:t>
                      </w:r>
                    </w:smartTag>
                  </w:smartTag>
                  <w:r w:rsidRPr="00574586">
                    <w:rPr>
                      <w:rFonts w:ascii="Calibri" w:eastAsia="Calibri" w:hAnsi="Calibri"/>
                      <w:color w:val="auto"/>
                      <w:sz w:val="22"/>
                      <w:szCs w:val="22"/>
                      <w:lang w:eastAsia="en-US"/>
                    </w:rPr>
                    <w:t xml:space="preserve"> attainment</w:t>
                  </w:r>
                </w:p>
                <w:p w14:paraId="7E53D130"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PP         NOT</w:t>
                  </w:r>
                </w:p>
              </w:tc>
              <w:tc>
                <w:tcPr>
                  <w:tcW w:w="1287" w:type="dxa"/>
                  <w:gridSpan w:val="2"/>
                </w:tcPr>
                <w:p w14:paraId="708D10ED"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smartTag w:uri="urn:schemas-microsoft-com:office:smarttags" w:element="City">
                    <w:smartTag w:uri="urn:schemas-microsoft-com:office:smarttags" w:element="place">
                      <w:r w:rsidRPr="00574586">
                        <w:rPr>
                          <w:rFonts w:ascii="Calibri" w:eastAsia="Calibri" w:hAnsi="Calibri"/>
                          <w:color w:val="auto"/>
                          <w:sz w:val="22"/>
                          <w:szCs w:val="22"/>
                          <w:lang w:eastAsia="en-US"/>
                        </w:rPr>
                        <w:t>Reading</w:t>
                      </w:r>
                    </w:smartTag>
                  </w:smartTag>
                  <w:r w:rsidRPr="00574586">
                    <w:rPr>
                      <w:rFonts w:ascii="Calibri" w:eastAsia="Calibri" w:hAnsi="Calibri"/>
                      <w:color w:val="auto"/>
                      <w:sz w:val="22"/>
                      <w:szCs w:val="22"/>
                      <w:lang w:eastAsia="en-US"/>
                    </w:rPr>
                    <w:t xml:space="preserve"> progress</w:t>
                  </w:r>
                </w:p>
                <w:p w14:paraId="6ECF42EA"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PP       NOT</w:t>
                  </w:r>
                </w:p>
              </w:tc>
              <w:tc>
                <w:tcPr>
                  <w:tcW w:w="1436" w:type="dxa"/>
                  <w:gridSpan w:val="2"/>
                </w:tcPr>
                <w:p w14:paraId="2046FDBA"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Writing attainment</w:t>
                  </w:r>
                </w:p>
                <w:p w14:paraId="5E807FA4"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PP         NOT</w:t>
                  </w:r>
                </w:p>
              </w:tc>
              <w:tc>
                <w:tcPr>
                  <w:tcW w:w="1150" w:type="dxa"/>
                  <w:gridSpan w:val="2"/>
                </w:tcPr>
                <w:p w14:paraId="02ADA3D4"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Writing progress</w:t>
                  </w:r>
                </w:p>
                <w:p w14:paraId="5A72A90C"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PP    NOT</w:t>
                  </w:r>
                </w:p>
              </w:tc>
              <w:tc>
                <w:tcPr>
                  <w:tcW w:w="1419" w:type="dxa"/>
                  <w:gridSpan w:val="2"/>
                </w:tcPr>
                <w:p w14:paraId="7BCC1191"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Maths attainment</w:t>
                  </w:r>
                </w:p>
                <w:p w14:paraId="5ECAE135"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PP      NOT</w:t>
                  </w:r>
                </w:p>
              </w:tc>
              <w:tc>
                <w:tcPr>
                  <w:tcW w:w="1168" w:type="dxa"/>
                  <w:gridSpan w:val="2"/>
                </w:tcPr>
                <w:p w14:paraId="282EA012"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Maths</w:t>
                  </w:r>
                </w:p>
                <w:p w14:paraId="1FBFA902"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Progress</w:t>
                  </w:r>
                </w:p>
                <w:p w14:paraId="16C37CBC"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PP     NOT</w:t>
                  </w:r>
                </w:p>
              </w:tc>
            </w:tr>
            <w:tr w:rsidR="00574586" w:rsidRPr="00574586" w14:paraId="24C6EA8F" w14:textId="77777777" w:rsidTr="0006187E">
              <w:tc>
                <w:tcPr>
                  <w:tcW w:w="1139" w:type="dxa"/>
                </w:tcPr>
                <w:p w14:paraId="3F20485F" w14:textId="77777777" w:rsidR="00574586" w:rsidRPr="00574586" w:rsidRDefault="00574586" w:rsidP="00574586">
                  <w:pPr>
                    <w:suppressAutoHyphens w:val="0"/>
                    <w:autoSpaceDN/>
                    <w:spacing w:after="0" w:line="240" w:lineRule="auto"/>
                    <w:rPr>
                      <w:rFonts w:ascii="Calibri" w:eastAsia="Calibri" w:hAnsi="Calibri"/>
                      <w:color w:val="FF0000"/>
                      <w:sz w:val="22"/>
                      <w:szCs w:val="22"/>
                      <w:lang w:eastAsia="en-US"/>
                    </w:rPr>
                  </w:pPr>
                  <w:r w:rsidRPr="00574586">
                    <w:rPr>
                      <w:rFonts w:ascii="Calibri" w:eastAsia="Calibri" w:hAnsi="Calibri"/>
                      <w:color w:val="auto"/>
                      <w:sz w:val="22"/>
                      <w:szCs w:val="22"/>
                      <w:lang w:eastAsia="en-US"/>
                    </w:rPr>
                    <w:t>Y6 (7/11)</w:t>
                  </w:r>
                </w:p>
              </w:tc>
              <w:tc>
                <w:tcPr>
                  <w:tcW w:w="705" w:type="dxa"/>
                  <w:shd w:val="clear" w:color="auto" w:fill="FF0000"/>
                </w:tcPr>
                <w:p w14:paraId="54853549"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43%</w:t>
                  </w:r>
                </w:p>
              </w:tc>
              <w:tc>
                <w:tcPr>
                  <w:tcW w:w="712" w:type="dxa"/>
                  <w:shd w:val="clear" w:color="auto" w:fill="FFFF00"/>
                </w:tcPr>
                <w:p w14:paraId="155A0405"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73%</w:t>
                  </w:r>
                </w:p>
              </w:tc>
              <w:tc>
                <w:tcPr>
                  <w:tcW w:w="602" w:type="dxa"/>
                  <w:shd w:val="clear" w:color="auto" w:fill="FFFF00"/>
                </w:tcPr>
                <w:p w14:paraId="3958E6C5"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5.9</w:t>
                  </w:r>
                </w:p>
              </w:tc>
              <w:tc>
                <w:tcPr>
                  <w:tcW w:w="685" w:type="dxa"/>
                  <w:shd w:val="clear" w:color="auto" w:fill="00B050"/>
                </w:tcPr>
                <w:p w14:paraId="2299DAD3"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6.0</w:t>
                  </w:r>
                </w:p>
              </w:tc>
              <w:tc>
                <w:tcPr>
                  <w:tcW w:w="704" w:type="dxa"/>
                  <w:shd w:val="clear" w:color="auto" w:fill="FF0000"/>
                </w:tcPr>
                <w:p w14:paraId="036CA088"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43%</w:t>
                  </w:r>
                </w:p>
              </w:tc>
              <w:tc>
                <w:tcPr>
                  <w:tcW w:w="732" w:type="dxa"/>
                  <w:shd w:val="clear" w:color="auto" w:fill="00B050"/>
                </w:tcPr>
                <w:p w14:paraId="795726A4"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64%</w:t>
                  </w:r>
                </w:p>
              </w:tc>
              <w:tc>
                <w:tcPr>
                  <w:tcW w:w="575" w:type="dxa"/>
                  <w:shd w:val="clear" w:color="auto" w:fill="00B050"/>
                </w:tcPr>
                <w:p w14:paraId="1F726C59"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6.1</w:t>
                  </w:r>
                </w:p>
              </w:tc>
              <w:tc>
                <w:tcPr>
                  <w:tcW w:w="575" w:type="dxa"/>
                  <w:shd w:val="clear" w:color="auto" w:fill="00B050"/>
                </w:tcPr>
                <w:p w14:paraId="03B35519"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6.5</w:t>
                  </w:r>
                </w:p>
              </w:tc>
              <w:tc>
                <w:tcPr>
                  <w:tcW w:w="704" w:type="dxa"/>
                  <w:shd w:val="clear" w:color="auto" w:fill="FF0000"/>
                </w:tcPr>
                <w:p w14:paraId="11D44D7E"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29%</w:t>
                  </w:r>
                </w:p>
              </w:tc>
              <w:tc>
                <w:tcPr>
                  <w:tcW w:w="715" w:type="dxa"/>
                  <w:shd w:val="clear" w:color="auto" w:fill="FFFF00"/>
                </w:tcPr>
                <w:p w14:paraId="18AD9119"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73%</w:t>
                  </w:r>
                </w:p>
              </w:tc>
              <w:tc>
                <w:tcPr>
                  <w:tcW w:w="575" w:type="dxa"/>
                  <w:shd w:val="clear" w:color="auto" w:fill="FFFF00"/>
                </w:tcPr>
                <w:p w14:paraId="55A43A02"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5.6</w:t>
                  </w:r>
                </w:p>
              </w:tc>
              <w:tc>
                <w:tcPr>
                  <w:tcW w:w="593" w:type="dxa"/>
                  <w:shd w:val="clear" w:color="auto" w:fill="00B050"/>
                </w:tcPr>
                <w:p w14:paraId="185234F9"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6.0</w:t>
                  </w:r>
                </w:p>
              </w:tc>
            </w:tr>
            <w:tr w:rsidR="00574586" w:rsidRPr="00574586" w14:paraId="400BFD95" w14:textId="77777777" w:rsidTr="0006187E">
              <w:tc>
                <w:tcPr>
                  <w:tcW w:w="1139" w:type="dxa"/>
                </w:tcPr>
                <w:p w14:paraId="7E2128F7" w14:textId="77777777" w:rsidR="00574586" w:rsidRPr="00574586" w:rsidRDefault="00574586" w:rsidP="00574586">
                  <w:pPr>
                    <w:suppressAutoHyphens w:val="0"/>
                    <w:autoSpaceDN/>
                    <w:spacing w:after="0" w:line="240" w:lineRule="auto"/>
                    <w:rPr>
                      <w:rFonts w:ascii="Calibri" w:eastAsia="Calibri" w:hAnsi="Calibri"/>
                      <w:color w:val="FF0000"/>
                      <w:sz w:val="22"/>
                      <w:szCs w:val="22"/>
                      <w:lang w:eastAsia="en-US"/>
                    </w:rPr>
                  </w:pPr>
                  <w:r w:rsidRPr="00574586">
                    <w:rPr>
                      <w:rFonts w:ascii="Calibri" w:eastAsia="Calibri" w:hAnsi="Calibri"/>
                      <w:color w:val="auto"/>
                      <w:sz w:val="22"/>
                      <w:szCs w:val="22"/>
                      <w:lang w:eastAsia="en-US"/>
                    </w:rPr>
                    <w:t>Y5 (9/16)</w:t>
                  </w:r>
                </w:p>
              </w:tc>
              <w:tc>
                <w:tcPr>
                  <w:tcW w:w="705" w:type="dxa"/>
                  <w:shd w:val="clear" w:color="auto" w:fill="FF0000"/>
                </w:tcPr>
                <w:p w14:paraId="592D94B3"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44%</w:t>
                  </w:r>
                </w:p>
              </w:tc>
              <w:tc>
                <w:tcPr>
                  <w:tcW w:w="712" w:type="dxa"/>
                  <w:shd w:val="clear" w:color="auto" w:fill="00B050"/>
                </w:tcPr>
                <w:p w14:paraId="44AE725D"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88%</w:t>
                  </w:r>
                </w:p>
              </w:tc>
              <w:tc>
                <w:tcPr>
                  <w:tcW w:w="602" w:type="dxa"/>
                  <w:shd w:val="clear" w:color="auto" w:fill="FFFF00"/>
                </w:tcPr>
                <w:p w14:paraId="736643BB"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5.8</w:t>
                  </w:r>
                </w:p>
              </w:tc>
              <w:tc>
                <w:tcPr>
                  <w:tcW w:w="685" w:type="dxa"/>
                  <w:shd w:val="clear" w:color="auto" w:fill="00B050"/>
                </w:tcPr>
                <w:p w14:paraId="354156FE"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6.1</w:t>
                  </w:r>
                </w:p>
              </w:tc>
              <w:tc>
                <w:tcPr>
                  <w:tcW w:w="704" w:type="dxa"/>
                  <w:shd w:val="clear" w:color="auto" w:fill="FF0000"/>
                </w:tcPr>
                <w:p w14:paraId="26B32411"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33%</w:t>
                  </w:r>
                </w:p>
              </w:tc>
              <w:tc>
                <w:tcPr>
                  <w:tcW w:w="732" w:type="dxa"/>
                  <w:shd w:val="clear" w:color="auto" w:fill="00B050"/>
                </w:tcPr>
                <w:p w14:paraId="417B7931"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69%</w:t>
                  </w:r>
                </w:p>
              </w:tc>
              <w:tc>
                <w:tcPr>
                  <w:tcW w:w="575" w:type="dxa"/>
                  <w:shd w:val="clear" w:color="auto" w:fill="00B050"/>
                </w:tcPr>
                <w:p w14:paraId="38E51E8C"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6.4</w:t>
                  </w:r>
                </w:p>
              </w:tc>
              <w:tc>
                <w:tcPr>
                  <w:tcW w:w="575" w:type="dxa"/>
                  <w:shd w:val="clear" w:color="auto" w:fill="00B050"/>
                </w:tcPr>
                <w:p w14:paraId="48D1C138"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6.5</w:t>
                  </w:r>
                </w:p>
              </w:tc>
              <w:tc>
                <w:tcPr>
                  <w:tcW w:w="704" w:type="dxa"/>
                  <w:shd w:val="clear" w:color="auto" w:fill="00B050"/>
                </w:tcPr>
                <w:p w14:paraId="31EE4B73"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56%</w:t>
                  </w:r>
                </w:p>
              </w:tc>
              <w:tc>
                <w:tcPr>
                  <w:tcW w:w="715" w:type="dxa"/>
                  <w:shd w:val="clear" w:color="auto" w:fill="00B050"/>
                </w:tcPr>
                <w:p w14:paraId="1DD146E8"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81%</w:t>
                  </w:r>
                </w:p>
              </w:tc>
              <w:tc>
                <w:tcPr>
                  <w:tcW w:w="575" w:type="dxa"/>
                  <w:shd w:val="clear" w:color="auto" w:fill="FFFF00"/>
                </w:tcPr>
                <w:p w14:paraId="0099FABE"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5.9</w:t>
                  </w:r>
                </w:p>
              </w:tc>
              <w:tc>
                <w:tcPr>
                  <w:tcW w:w="593" w:type="dxa"/>
                  <w:shd w:val="clear" w:color="auto" w:fill="00B050"/>
                </w:tcPr>
                <w:p w14:paraId="2E34F0F0"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6.2</w:t>
                  </w:r>
                </w:p>
              </w:tc>
            </w:tr>
            <w:tr w:rsidR="00574586" w:rsidRPr="00574586" w14:paraId="670EFF50" w14:textId="77777777" w:rsidTr="0006187E">
              <w:tc>
                <w:tcPr>
                  <w:tcW w:w="1139" w:type="dxa"/>
                </w:tcPr>
                <w:p w14:paraId="270C0CAB" w14:textId="77777777" w:rsidR="00574586" w:rsidRPr="00574586" w:rsidRDefault="00574586" w:rsidP="00574586">
                  <w:pPr>
                    <w:suppressAutoHyphens w:val="0"/>
                    <w:autoSpaceDN/>
                    <w:spacing w:after="0" w:line="240" w:lineRule="auto"/>
                    <w:rPr>
                      <w:rFonts w:ascii="Calibri" w:eastAsia="Calibri" w:hAnsi="Calibri"/>
                      <w:color w:val="FF0000"/>
                      <w:sz w:val="22"/>
                      <w:szCs w:val="22"/>
                      <w:lang w:eastAsia="en-US"/>
                    </w:rPr>
                  </w:pPr>
                  <w:r w:rsidRPr="00574586">
                    <w:rPr>
                      <w:rFonts w:ascii="Calibri" w:eastAsia="Calibri" w:hAnsi="Calibri"/>
                      <w:color w:val="auto"/>
                      <w:sz w:val="22"/>
                      <w:szCs w:val="22"/>
                      <w:lang w:eastAsia="en-US"/>
                    </w:rPr>
                    <w:t>Y4 (8/20)</w:t>
                  </w:r>
                </w:p>
              </w:tc>
              <w:tc>
                <w:tcPr>
                  <w:tcW w:w="705" w:type="dxa"/>
                  <w:shd w:val="clear" w:color="auto" w:fill="00B050"/>
                </w:tcPr>
                <w:p w14:paraId="144EBB83"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63%</w:t>
                  </w:r>
                </w:p>
              </w:tc>
              <w:tc>
                <w:tcPr>
                  <w:tcW w:w="712" w:type="dxa"/>
                  <w:shd w:val="clear" w:color="auto" w:fill="FFFF00"/>
                </w:tcPr>
                <w:p w14:paraId="2B7C5DB1"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70%</w:t>
                  </w:r>
                </w:p>
              </w:tc>
              <w:tc>
                <w:tcPr>
                  <w:tcW w:w="602" w:type="dxa"/>
                  <w:shd w:val="clear" w:color="auto" w:fill="00B050"/>
                </w:tcPr>
                <w:p w14:paraId="5D23259E"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6.6</w:t>
                  </w:r>
                </w:p>
              </w:tc>
              <w:tc>
                <w:tcPr>
                  <w:tcW w:w="685" w:type="dxa"/>
                  <w:shd w:val="clear" w:color="auto" w:fill="00B050"/>
                </w:tcPr>
                <w:p w14:paraId="286701D4"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6.1</w:t>
                  </w:r>
                </w:p>
              </w:tc>
              <w:tc>
                <w:tcPr>
                  <w:tcW w:w="704" w:type="dxa"/>
                  <w:shd w:val="clear" w:color="auto" w:fill="FFFF00"/>
                </w:tcPr>
                <w:p w14:paraId="12BDFD48"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50%</w:t>
                  </w:r>
                </w:p>
              </w:tc>
              <w:tc>
                <w:tcPr>
                  <w:tcW w:w="732" w:type="dxa"/>
                  <w:shd w:val="clear" w:color="auto" w:fill="FF0000"/>
                </w:tcPr>
                <w:p w14:paraId="1DAA6FC7"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55%</w:t>
                  </w:r>
                </w:p>
              </w:tc>
              <w:tc>
                <w:tcPr>
                  <w:tcW w:w="575" w:type="dxa"/>
                  <w:shd w:val="clear" w:color="auto" w:fill="00B050"/>
                </w:tcPr>
                <w:p w14:paraId="2E8ED6BF"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6.6</w:t>
                  </w:r>
                </w:p>
              </w:tc>
              <w:tc>
                <w:tcPr>
                  <w:tcW w:w="575" w:type="dxa"/>
                  <w:shd w:val="clear" w:color="auto" w:fill="00B050"/>
                </w:tcPr>
                <w:p w14:paraId="38D132BB"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6.0</w:t>
                  </w:r>
                </w:p>
              </w:tc>
              <w:tc>
                <w:tcPr>
                  <w:tcW w:w="704" w:type="dxa"/>
                  <w:shd w:val="clear" w:color="auto" w:fill="00B050"/>
                </w:tcPr>
                <w:p w14:paraId="4C940580"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63%</w:t>
                  </w:r>
                </w:p>
              </w:tc>
              <w:tc>
                <w:tcPr>
                  <w:tcW w:w="715" w:type="dxa"/>
                  <w:shd w:val="clear" w:color="auto" w:fill="FFFF00"/>
                </w:tcPr>
                <w:p w14:paraId="65A3E9F9"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75%</w:t>
                  </w:r>
                </w:p>
              </w:tc>
              <w:tc>
                <w:tcPr>
                  <w:tcW w:w="575" w:type="dxa"/>
                  <w:shd w:val="clear" w:color="auto" w:fill="00B050"/>
                </w:tcPr>
                <w:p w14:paraId="5C53D391"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7.0</w:t>
                  </w:r>
                </w:p>
              </w:tc>
              <w:tc>
                <w:tcPr>
                  <w:tcW w:w="593" w:type="dxa"/>
                  <w:shd w:val="clear" w:color="auto" w:fill="FFFF00"/>
                </w:tcPr>
                <w:p w14:paraId="16E840EA"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5.9</w:t>
                  </w:r>
                </w:p>
              </w:tc>
            </w:tr>
            <w:tr w:rsidR="00574586" w:rsidRPr="00574586" w14:paraId="17608313" w14:textId="77777777" w:rsidTr="0006187E">
              <w:tc>
                <w:tcPr>
                  <w:tcW w:w="1139" w:type="dxa"/>
                </w:tcPr>
                <w:p w14:paraId="456583A4" w14:textId="77777777" w:rsidR="00574586" w:rsidRPr="00574586" w:rsidRDefault="00574586" w:rsidP="00574586">
                  <w:pPr>
                    <w:suppressAutoHyphens w:val="0"/>
                    <w:autoSpaceDN/>
                    <w:spacing w:after="0" w:line="240" w:lineRule="auto"/>
                    <w:rPr>
                      <w:rFonts w:ascii="Calibri" w:eastAsia="Calibri" w:hAnsi="Calibri"/>
                      <w:color w:val="FF0000"/>
                      <w:sz w:val="22"/>
                      <w:szCs w:val="22"/>
                      <w:lang w:eastAsia="en-US"/>
                    </w:rPr>
                  </w:pPr>
                  <w:r w:rsidRPr="00574586">
                    <w:rPr>
                      <w:rFonts w:ascii="Calibri" w:eastAsia="Calibri" w:hAnsi="Calibri"/>
                      <w:color w:val="auto"/>
                      <w:sz w:val="22"/>
                      <w:szCs w:val="22"/>
                      <w:lang w:eastAsia="en-US"/>
                    </w:rPr>
                    <w:t>Y3 (4/15)</w:t>
                  </w:r>
                </w:p>
              </w:tc>
              <w:tc>
                <w:tcPr>
                  <w:tcW w:w="705" w:type="dxa"/>
                  <w:shd w:val="clear" w:color="auto" w:fill="00B050"/>
                </w:tcPr>
                <w:p w14:paraId="627813C7"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75%</w:t>
                  </w:r>
                </w:p>
              </w:tc>
              <w:tc>
                <w:tcPr>
                  <w:tcW w:w="712" w:type="dxa"/>
                  <w:shd w:val="clear" w:color="auto" w:fill="00B050"/>
                </w:tcPr>
                <w:p w14:paraId="339B9408"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80%</w:t>
                  </w:r>
                </w:p>
              </w:tc>
              <w:tc>
                <w:tcPr>
                  <w:tcW w:w="602" w:type="dxa"/>
                  <w:shd w:val="clear" w:color="auto" w:fill="00B050"/>
                </w:tcPr>
                <w:p w14:paraId="728ACF78"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6.0</w:t>
                  </w:r>
                </w:p>
              </w:tc>
              <w:tc>
                <w:tcPr>
                  <w:tcW w:w="685" w:type="dxa"/>
                  <w:shd w:val="clear" w:color="auto" w:fill="00B050"/>
                </w:tcPr>
                <w:p w14:paraId="52462342"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6.4</w:t>
                  </w:r>
                </w:p>
              </w:tc>
              <w:tc>
                <w:tcPr>
                  <w:tcW w:w="704" w:type="dxa"/>
                  <w:shd w:val="clear" w:color="auto" w:fill="FF0000"/>
                </w:tcPr>
                <w:p w14:paraId="67C36DC5"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0%</w:t>
                  </w:r>
                </w:p>
              </w:tc>
              <w:tc>
                <w:tcPr>
                  <w:tcW w:w="732" w:type="dxa"/>
                  <w:shd w:val="clear" w:color="auto" w:fill="FF0000"/>
                </w:tcPr>
                <w:p w14:paraId="4F5713C1"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53%</w:t>
                  </w:r>
                </w:p>
              </w:tc>
              <w:tc>
                <w:tcPr>
                  <w:tcW w:w="575" w:type="dxa"/>
                  <w:shd w:val="clear" w:color="auto" w:fill="00B050"/>
                </w:tcPr>
                <w:p w14:paraId="5A9DB03F"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7.0</w:t>
                  </w:r>
                </w:p>
              </w:tc>
              <w:tc>
                <w:tcPr>
                  <w:tcW w:w="575" w:type="dxa"/>
                  <w:shd w:val="clear" w:color="auto" w:fill="00B050"/>
                </w:tcPr>
                <w:p w14:paraId="6E7F589F"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6.3</w:t>
                  </w:r>
                </w:p>
              </w:tc>
              <w:tc>
                <w:tcPr>
                  <w:tcW w:w="704" w:type="dxa"/>
                  <w:shd w:val="clear" w:color="auto" w:fill="FFFF00"/>
                </w:tcPr>
                <w:p w14:paraId="2677AFA5"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50%</w:t>
                  </w:r>
                </w:p>
              </w:tc>
              <w:tc>
                <w:tcPr>
                  <w:tcW w:w="715" w:type="dxa"/>
                  <w:shd w:val="clear" w:color="auto" w:fill="00B050"/>
                </w:tcPr>
                <w:p w14:paraId="589A055C"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80%</w:t>
                  </w:r>
                </w:p>
              </w:tc>
              <w:tc>
                <w:tcPr>
                  <w:tcW w:w="575" w:type="dxa"/>
                  <w:shd w:val="clear" w:color="auto" w:fill="00B050"/>
                </w:tcPr>
                <w:p w14:paraId="27CC9202"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6.8</w:t>
                  </w:r>
                </w:p>
              </w:tc>
              <w:tc>
                <w:tcPr>
                  <w:tcW w:w="593" w:type="dxa"/>
                  <w:shd w:val="clear" w:color="auto" w:fill="00B050"/>
                </w:tcPr>
                <w:p w14:paraId="6E0A2CAB"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7.0</w:t>
                  </w:r>
                </w:p>
              </w:tc>
            </w:tr>
            <w:tr w:rsidR="00574586" w:rsidRPr="00574586" w14:paraId="661D7C37" w14:textId="77777777" w:rsidTr="0006187E">
              <w:tc>
                <w:tcPr>
                  <w:tcW w:w="1139" w:type="dxa"/>
                </w:tcPr>
                <w:p w14:paraId="6C91398E" w14:textId="77777777" w:rsidR="00574586" w:rsidRPr="00574586" w:rsidRDefault="00574586" w:rsidP="00574586">
                  <w:pPr>
                    <w:suppressAutoHyphens w:val="0"/>
                    <w:autoSpaceDN/>
                    <w:spacing w:after="0" w:line="240" w:lineRule="auto"/>
                    <w:rPr>
                      <w:rFonts w:ascii="Calibri" w:eastAsia="Calibri" w:hAnsi="Calibri"/>
                      <w:color w:val="FF0000"/>
                      <w:sz w:val="22"/>
                      <w:szCs w:val="22"/>
                      <w:lang w:eastAsia="en-US"/>
                    </w:rPr>
                  </w:pPr>
                  <w:r w:rsidRPr="00574586">
                    <w:rPr>
                      <w:rFonts w:ascii="Calibri" w:eastAsia="Calibri" w:hAnsi="Calibri"/>
                      <w:color w:val="auto"/>
                      <w:sz w:val="22"/>
                      <w:szCs w:val="22"/>
                      <w:lang w:eastAsia="en-US"/>
                    </w:rPr>
                    <w:t>Y2 (7/19)</w:t>
                  </w:r>
                </w:p>
              </w:tc>
              <w:tc>
                <w:tcPr>
                  <w:tcW w:w="705" w:type="dxa"/>
                  <w:shd w:val="clear" w:color="auto" w:fill="FF0000"/>
                </w:tcPr>
                <w:p w14:paraId="1A59EBA2"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29%</w:t>
                  </w:r>
                </w:p>
              </w:tc>
              <w:tc>
                <w:tcPr>
                  <w:tcW w:w="712" w:type="dxa"/>
                  <w:shd w:val="clear" w:color="auto" w:fill="00B050"/>
                </w:tcPr>
                <w:p w14:paraId="06B160D3"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79%</w:t>
                  </w:r>
                </w:p>
              </w:tc>
              <w:tc>
                <w:tcPr>
                  <w:tcW w:w="602" w:type="dxa"/>
                  <w:shd w:val="clear" w:color="auto" w:fill="00B050"/>
                </w:tcPr>
                <w:p w14:paraId="5DDC3041"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6.4</w:t>
                  </w:r>
                </w:p>
              </w:tc>
              <w:tc>
                <w:tcPr>
                  <w:tcW w:w="685" w:type="dxa"/>
                  <w:shd w:val="clear" w:color="auto" w:fill="00B050"/>
                </w:tcPr>
                <w:p w14:paraId="633410E4"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6.4</w:t>
                  </w:r>
                </w:p>
              </w:tc>
              <w:tc>
                <w:tcPr>
                  <w:tcW w:w="704" w:type="dxa"/>
                  <w:shd w:val="clear" w:color="auto" w:fill="FF0000"/>
                </w:tcPr>
                <w:p w14:paraId="5F78EE84"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29%</w:t>
                  </w:r>
                </w:p>
              </w:tc>
              <w:tc>
                <w:tcPr>
                  <w:tcW w:w="732" w:type="dxa"/>
                  <w:shd w:val="clear" w:color="auto" w:fill="00B050"/>
                </w:tcPr>
                <w:p w14:paraId="3D63292D"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68%</w:t>
                  </w:r>
                </w:p>
              </w:tc>
              <w:tc>
                <w:tcPr>
                  <w:tcW w:w="575" w:type="dxa"/>
                  <w:shd w:val="clear" w:color="auto" w:fill="FFFF00"/>
                </w:tcPr>
                <w:p w14:paraId="202F7A6B"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5.8</w:t>
                  </w:r>
                </w:p>
              </w:tc>
              <w:tc>
                <w:tcPr>
                  <w:tcW w:w="575" w:type="dxa"/>
                  <w:shd w:val="clear" w:color="auto" w:fill="00B050"/>
                </w:tcPr>
                <w:p w14:paraId="587810E5"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6.3</w:t>
                  </w:r>
                </w:p>
              </w:tc>
              <w:tc>
                <w:tcPr>
                  <w:tcW w:w="704" w:type="dxa"/>
                  <w:shd w:val="clear" w:color="auto" w:fill="FF0000"/>
                </w:tcPr>
                <w:p w14:paraId="112CF99C"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29%</w:t>
                  </w:r>
                </w:p>
              </w:tc>
              <w:tc>
                <w:tcPr>
                  <w:tcW w:w="715" w:type="dxa"/>
                  <w:shd w:val="clear" w:color="auto" w:fill="00B050"/>
                </w:tcPr>
                <w:p w14:paraId="0570960A"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84%</w:t>
                  </w:r>
                </w:p>
              </w:tc>
              <w:tc>
                <w:tcPr>
                  <w:tcW w:w="575" w:type="dxa"/>
                  <w:shd w:val="clear" w:color="auto" w:fill="00B050"/>
                </w:tcPr>
                <w:p w14:paraId="4B38B23B"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6.4</w:t>
                  </w:r>
                </w:p>
              </w:tc>
              <w:tc>
                <w:tcPr>
                  <w:tcW w:w="593" w:type="dxa"/>
                  <w:shd w:val="clear" w:color="auto" w:fill="00B050"/>
                </w:tcPr>
                <w:p w14:paraId="591A6EE7"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6.7</w:t>
                  </w:r>
                </w:p>
              </w:tc>
            </w:tr>
            <w:tr w:rsidR="00574586" w:rsidRPr="00574586" w14:paraId="770516DC" w14:textId="77777777" w:rsidTr="0006187E">
              <w:tc>
                <w:tcPr>
                  <w:tcW w:w="1139" w:type="dxa"/>
                </w:tcPr>
                <w:p w14:paraId="14334431" w14:textId="77777777" w:rsidR="00574586" w:rsidRPr="00574586" w:rsidRDefault="00574586" w:rsidP="00574586">
                  <w:pPr>
                    <w:suppressAutoHyphens w:val="0"/>
                    <w:autoSpaceDN/>
                    <w:spacing w:after="0" w:line="240" w:lineRule="auto"/>
                    <w:rPr>
                      <w:rFonts w:ascii="Calibri" w:eastAsia="Calibri" w:hAnsi="Calibri"/>
                      <w:color w:val="auto"/>
                      <w:sz w:val="22"/>
                      <w:szCs w:val="22"/>
                      <w:lang w:eastAsia="en-US"/>
                    </w:rPr>
                  </w:pPr>
                  <w:r w:rsidRPr="00574586">
                    <w:rPr>
                      <w:rFonts w:ascii="Calibri" w:eastAsia="Calibri" w:hAnsi="Calibri"/>
                      <w:color w:val="auto"/>
                      <w:sz w:val="22"/>
                      <w:szCs w:val="22"/>
                      <w:lang w:eastAsia="en-US"/>
                    </w:rPr>
                    <w:t>Y1 (4/24)</w:t>
                  </w:r>
                </w:p>
              </w:tc>
              <w:tc>
                <w:tcPr>
                  <w:tcW w:w="705" w:type="dxa"/>
                  <w:shd w:val="clear" w:color="auto" w:fill="00B050"/>
                </w:tcPr>
                <w:p w14:paraId="0DCBC918"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75%</w:t>
                  </w:r>
                </w:p>
              </w:tc>
              <w:tc>
                <w:tcPr>
                  <w:tcW w:w="712" w:type="dxa"/>
                  <w:shd w:val="clear" w:color="auto" w:fill="FFFF00"/>
                </w:tcPr>
                <w:p w14:paraId="5DEE6786"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63%</w:t>
                  </w:r>
                </w:p>
              </w:tc>
              <w:tc>
                <w:tcPr>
                  <w:tcW w:w="602" w:type="dxa"/>
                  <w:shd w:val="clear" w:color="auto" w:fill="00B050"/>
                </w:tcPr>
                <w:p w14:paraId="1E06564D"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4.7</w:t>
                  </w:r>
                </w:p>
              </w:tc>
              <w:tc>
                <w:tcPr>
                  <w:tcW w:w="685" w:type="dxa"/>
                  <w:shd w:val="clear" w:color="auto" w:fill="FFFF00"/>
                </w:tcPr>
                <w:p w14:paraId="74297A8C"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3.7</w:t>
                  </w:r>
                </w:p>
              </w:tc>
              <w:tc>
                <w:tcPr>
                  <w:tcW w:w="704" w:type="dxa"/>
                  <w:shd w:val="clear" w:color="auto" w:fill="00B050"/>
                </w:tcPr>
                <w:p w14:paraId="764F3E00"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75%</w:t>
                  </w:r>
                </w:p>
              </w:tc>
              <w:tc>
                <w:tcPr>
                  <w:tcW w:w="732" w:type="dxa"/>
                  <w:shd w:val="clear" w:color="auto" w:fill="00B050"/>
                </w:tcPr>
                <w:p w14:paraId="590A6AA1"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63%</w:t>
                  </w:r>
                </w:p>
              </w:tc>
              <w:tc>
                <w:tcPr>
                  <w:tcW w:w="575" w:type="dxa"/>
                  <w:shd w:val="clear" w:color="auto" w:fill="00B050"/>
                </w:tcPr>
                <w:p w14:paraId="7FA97A3A"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4.4</w:t>
                  </w:r>
                </w:p>
              </w:tc>
              <w:tc>
                <w:tcPr>
                  <w:tcW w:w="575" w:type="dxa"/>
                  <w:shd w:val="clear" w:color="auto" w:fill="FFFF00"/>
                </w:tcPr>
                <w:p w14:paraId="23C2F7D0"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3.8</w:t>
                  </w:r>
                </w:p>
              </w:tc>
              <w:tc>
                <w:tcPr>
                  <w:tcW w:w="704" w:type="dxa"/>
                  <w:shd w:val="clear" w:color="auto" w:fill="FFFF00"/>
                </w:tcPr>
                <w:p w14:paraId="09A99A0B"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50%</w:t>
                  </w:r>
                </w:p>
              </w:tc>
              <w:tc>
                <w:tcPr>
                  <w:tcW w:w="715" w:type="dxa"/>
                  <w:shd w:val="clear" w:color="auto" w:fill="FFFF00"/>
                </w:tcPr>
                <w:p w14:paraId="4A87434E"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63%</w:t>
                  </w:r>
                </w:p>
              </w:tc>
              <w:tc>
                <w:tcPr>
                  <w:tcW w:w="575" w:type="dxa"/>
                  <w:shd w:val="clear" w:color="auto" w:fill="00B050"/>
                </w:tcPr>
                <w:p w14:paraId="422DE0BA"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4.3</w:t>
                  </w:r>
                </w:p>
              </w:tc>
              <w:tc>
                <w:tcPr>
                  <w:tcW w:w="593" w:type="dxa"/>
                  <w:shd w:val="clear" w:color="auto" w:fill="00B050"/>
                </w:tcPr>
                <w:p w14:paraId="75130DCB" w14:textId="77777777" w:rsidR="00574586" w:rsidRPr="00574586" w:rsidRDefault="00574586" w:rsidP="00574586">
                  <w:pPr>
                    <w:suppressAutoHyphens w:val="0"/>
                    <w:autoSpaceDN/>
                    <w:spacing w:after="0" w:line="240" w:lineRule="auto"/>
                    <w:rPr>
                      <w:rFonts w:ascii="Calibri" w:eastAsia="Calibri" w:hAnsi="Calibri"/>
                      <w:b/>
                      <w:color w:val="auto"/>
                      <w:sz w:val="28"/>
                      <w:szCs w:val="28"/>
                      <w:lang w:eastAsia="en-US"/>
                    </w:rPr>
                  </w:pPr>
                  <w:r w:rsidRPr="00574586">
                    <w:rPr>
                      <w:rFonts w:ascii="Calibri" w:eastAsia="Calibri" w:hAnsi="Calibri"/>
                      <w:b/>
                      <w:color w:val="auto"/>
                      <w:sz w:val="28"/>
                      <w:szCs w:val="28"/>
                      <w:lang w:eastAsia="en-US"/>
                    </w:rPr>
                    <w:t>4.0</w:t>
                  </w:r>
                </w:p>
              </w:tc>
            </w:tr>
          </w:tbl>
          <w:p w14:paraId="5C90263C" w14:textId="49433014" w:rsidR="00574586" w:rsidRDefault="00574586" w:rsidP="00574586">
            <w:pPr>
              <w:spacing w:after="0"/>
              <w:rPr>
                <w:rFonts w:cs="Arial"/>
                <w:color w:val="auto"/>
                <w:sz w:val="20"/>
                <w:szCs w:val="20"/>
              </w:rPr>
            </w:pPr>
          </w:p>
          <w:p w14:paraId="4632CE5B" w14:textId="50E497D4" w:rsidR="00574586" w:rsidRPr="00574586" w:rsidRDefault="00574586" w:rsidP="00574586">
            <w:pPr>
              <w:spacing w:after="0"/>
              <w:rPr>
                <w:rFonts w:cs="Arial"/>
                <w:color w:val="auto"/>
                <w:sz w:val="20"/>
                <w:szCs w:val="20"/>
                <w:u w:val="single"/>
              </w:rPr>
            </w:pPr>
            <w:r w:rsidRPr="00574586">
              <w:rPr>
                <w:rFonts w:cs="Arial"/>
                <w:color w:val="auto"/>
                <w:sz w:val="20"/>
                <w:szCs w:val="20"/>
                <w:u w:val="single"/>
              </w:rPr>
              <w:t>Emotional Support Work</w:t>
            </w:r>
          </w:p>
          <w:p w14:paraId="6CA18C22" w14:textId="77777777" w:rsidR="00574586" w:rsidRDefault="00574586" w:rsidP="00574586">
            <w:pPr>
              <w:spacing w:after="0"/>
              <w:rPr>
                <w:rFonts w:cs="Arial"/>
                <w:color w:val="auto"/>
                <w:sz w:val="20"/>
                <w:szCs w:val="20"/>
              </w:rPr>
            </w:pPr>
          </w:p>
          <w:p w14:paraId="31985266" w14:textId="20BC873E" w:rsidR="00574586" w:rsidRPr="00574586" w:rsidRDefault="00574586" w:rsidP="00574586">
            <w:pPr>
              <w:spacing w:after="0"/>
              <w:rPr>
                <w:rFonts w:cs="Arial"/>
                <w:color w:val="auto"/>
                <w:sz w:val="20"/>
                <w:szCs w:val="20"/>
              </w:rPr>
            </w:pPr>
            <w:r w:rsidRPr="00574586">
              <w:rPr>
                <w:rFonts w:cs="Arial"/>
                <w:color w:val="auto"/>
                <w:sz w:val="20"/>
                <w:szCs w:val="20"/>
              </w:rPr>
              <w:t>Our ELSA spent a lot of time supporting disadvantaged children including offering therapy sessions. She al</w:t>
            </w:r>
            <w:r>
              <w:rPr>
                <w:rFonts w:cs="Arial"/>
                <w:color w:val="auto"/>
                <w:sz w:val="20"/>
                <w:szCs w:val="20"/>
              </w:rPr>
              <w:t>so set up and led TAFs for several</w:t>
            </w:r>
            <w:r w:rsidRPr="00574586">
              <w:rPr>
                <w:rFonts w:cs="Arial"/>
                <w:color w:val="auto"/>
                <w:sz w:val="20"/>
                <w:szCs w:val="20"/>
              </w:rPr>
              <w:t xml:space="preserve"> of our disadvantaged children. She offered therapies such as drawing and talking therapies and bereavement support throughout the year to many of our disadvantaged children. Emails and discussions with parents showed what a good impact these sessions had and they did result in fewer incidents of disruption.</w:t>
            </w:r>
          </w:p>
          <w:p w14:paraId="7233D9F0" w14:textId="71C775B7" w:rsidR="00574586" w:rsidRDefault="00574586" w:rsidP="00574586">
            <w:pPr>
              <w:spacing w:after="0"/>
              <w:rPr>
                <w:rFonts w:cs="Arial"/>
                <w:color w:val="auto"/>
                <w:sz w:val="20"/>
                <w:szCs w:val="20"/>
              </w:rPr>
            </w:pPr>
          </w:p>
          <w:p w14:paraId="0BFBEE49" w14:textId="4ACE8684" w:rsidR="00574586" w:rsidRPr="00574586" w:rsidRDefault="00574586" w:rsidP="00574586">
            <w:pPr>
              <w:spacing w:after="0"/>
              <w:rPr>
                <w:rFonts w:cs="Arial"/>
                <w:color w:val="auto"/>
                <w:sz w:val="20"/>
                <w:szCs w:val="20"/>
                <w:u w:val="single"/>
              </w:rPr>
            </w:pPr>
            <w:r w:rsidRPr="00574586">
              <w:rPr>
                <w:rFonts w:cs="Arial"/>
                <w:color w:val="auto"/>
                <w:sz w:val="20"/>
                <w:szCs w:val="20"/>
                <w:u w:val="single"/>
              </w:rPr>
              <w:t>Attendance</w:t>
            </w:r>
          </w:p>
          <w:p w14:paraId="1B989940" w14:textId="26FADB62" w:rsidR="00574586" w:rsidRDefault="00574586" w:rsidP="00574586">
            <w:pPr>
              <w:spacing w:after="0"/>
              <w:rPr>
                <w:rFonts w:cs="Arial"/>
                <w:color w:val="auto"/>
                <w:sz w:val="20"/>
                <w:szCs w:val="20"/>
              </w:rPr>
            </w:pPr>
          </w:p>
          <w:p w14:paraId="00BF0843" w14:textId="0F23CA81" w:rsidR="00574586" w:rsidRDefault="00574586" w:rsidP="00574586">
            <w:pPr>
              <w:spacing w:after="0"/>
              <w:rPr>
                <w:rFonts w:cs="Arial"/>
                <w:color w:val="auto"/>
                <w:sz w:val="20"/>
                <w:szCs w:val="20"/>
              </w:rPr>
            </w:pPr>
            <w:r w:rsidRPr="00574586">
              <w:rPr>
                <w:rFonts w:cs="Arial"/>
                <w:color w:val="auto"/>
                <w:sz w:val="20"/>
                <w:szCs w:val="20"/>
              </w:rPr>
              <w:t xml:space="preserve">Attendance of our 44 PP children = 95% or above= 12 </w:t>
            </w:r>
            <w:r>
              <w:rPr>
                <w:rFonts w:cs="Arial"/>
                <w:color w:val="auto"/>
                <w:sz w:val="20"/>
                <w:szCs w:val="20"/>
              </w:rPr>
              <w:t>children (27%);</w:t>
            </w:r>
            <w:r w:rsidRPr="00574586">
              <w:rPr>
                <w:rFonts w:cs="Arial"/>
                <w:color w:val="auto"/>
                <w:sz w:val="20"/>
                <w:szCs w:val="20"/>
              </w:rPr>
              <w:t xml:space="preserve"> between 90-95% = 13 </w:t>
            </w:r>
            <w:r>
              <w:rPr>
                <w:rFonts w:cs="Arial"/>
                <w:color w:val="auto"/>
                <w:sz w:val="20"/>
                <w:szCs w:val="20"/>
              </w:rPr>
              <w:t xml:space="preserve">children </w:t>
            </w:r>
            <w:r w:rsidRPr="00574586">
              <w:rPr>
                <w:rFonts w:cs="Arial"/>
                <w:color w:val="auto"/>
                <w:sz w:val="20"/>
                <w:szCs w:val="20"/>
              </w:rPr>
              <w:t>(30%); below 90%= 19</w:t>
            </w:r>
            <w:r>
              <w:rPr>
                <w:rFonts w:cs="Arial"/>
                <w:color w:val="auto"/>
                <w:sz w:val="20"/>
                <w:szCs w:val="20"/>
              </w:rPr>
              <w:t xml:space="preserve"> children</w:t>
            </w:r>
            <w:r w:rsidRPr="00574586">
              <w:rPr>
                <w:rFonts w:cs="Arial"/>
                <w:color w:val="auto"/>
                <w:sz w:val="20"/>
                <w:szCs w:val="20"/>
              </w:rPr>
              <w:t xml:space="preserve"> (43%).</w:t>
            </w:r>
          </w:p>
          <w:p w14:paraId="225AD418" w14:textId="58643458" w:rsidR="00574586" w:rsidRDefault="00574586" w:rsidP="00574586">
            <w:pPr>
              <w:spacing w:after="0"/>
              <w:rPr>
                <w:rFonts w:cs="Arial"/>
                <w:color w:val="auto"/>
                <w:sz w:val="20"/>
                <w:szCs w:val="20"/>
              </w:rPr>
            </w:pPr>
          </w:p>
          <w:p w14:paraId="1738F3E1" w14:textId="77777777" w:rsidR="00574586" w:rsidRDefault="00574586" w:rsidP="00574586">
            <w:pPr>
              <w:spacing w:after="0"/>
              <w:rPr>
                <w:rFonts w:cs="Arial"/>
                <w:color w:val="auto"/>
                <w:sz w:val="20"/>
                <w:szCs w:val="20"/>
              </w:rPr>
            </w:pPr>
          </w:p>
          <w:p w14:paraId="1FEDEA6D" w14:textId="12996FD4" w:rsidR="00574586" w:rsidRPr="00574586" w:rsidRDefault="00574586" w:rsidP="00574586">
            <w:pPr>
              <w:spacing w:after="0"/>
              <w:rPr>
                <w:rFonts w:cs="Arial"/>
                <w:color w:val="auto"/>
                <w:sz w:val="20"/>
                <w:szCs w:val="20"/>
                <w:u w:val="single"/>
              </w:rPr>
            </w:pPr>
            <w:r w:rsidRPr="00574586">
              <w:rPr>
                <w:rFonts w:cs="Arial"/>
                <w:color w:val="auto"/>
                <w:sz w:val="20"/>
                <w:szCs w:val="20"/>
                <w:u w:val="single"/>
              </w:rPr>
              <w:t xml:space="preserve">Attendance for PP </w:t>
            </w:r>
            <w:r>
              <w:rPr>
                <w:rFonts w:cs="Arial"/>
                <w:color w:val="auto"/>
                <w:sz w:val="20"/>
                <w:szCs w:val="20"/>
                <w:u w:val="single"/>
              </w:rPr>
              <w:t>for academic year (up to July 10</w:t>
            </w:r>
            <w:r w:rsidRPr="00574586">
              <w:rPr>
                <w:rFonts w:cs="Arial"/>
                <w:color w:val="auto"/>
                <w:sz w:val="20"/>
                <w:szCs w:val="20"/>
                <w:u w:val="single"/>
                <w:vertAlign w:val="superscript"/>
              </w:rPr>
              <w:t>th</w:t>
            </w:r>
            <w:r w:rsidRPr="00574586">
              <w:rPr>
                <w:rFonts w:cs="Arial"/>
                <w:color w:val="auto"/>
                <w:sz w:val="20"/>
                <w:szCs w:val="20"/>
                <w:u w:val="single"/>
              </w:rPr>
              <w:t>)</w:t>
            </w:r>
          </w:p>
          <w:tbl>
            <w:tblPr>
              <w:tblStyle w:val="TableGrid"/>
              <w:tblW w:w="0" w:type="auto"/>
              <w:tblLook w:val="04A0" w:firstRow="1" w:lastRow="0" w:firstColumn="1" w:lastColumn="0" w:noHBand="0" w:noVBand="1"/>
            </w:tblPr>
            <w:tblGrid>
              <w:gridCol w:w="946"/>
              <w:gridCol w:w="947"/>
              <w:gridCol w:w="947"/>
              <w:gridCol w:w="947"/>
            </w:tblGrid>
            <w:tr w:rsidR="00574586" w:rsidRPr="00574586" w14:paraId="30FDAEAD" w14:textId="77777777" w:rsidTr="0006187E">
              <w:tc>
                <w:tcPr>
                  <w:tcW w:w="946" w:type="dxa"/>
                </w:tcPr>
                <w:p w14:paraId="05472C45" w14:textId="77777777" w:rsidR="00574586" w:rsidRPr="00574586" w:rsidRDefault="00574586" w:rsidP="00574586">
                  <w:pPr>
                    <w:autoSpaceDN w:val="0"/>
                    <w:spacing w:after="0"/>
                    <w:rPr>
                      <w:rFonts w:ascii="Arial" w:eastAsia="Times New Roman" w:hAnsi="Arial" w:cs="Arial"/>
                      <w:color w:val="auto"/>
                      <w:sz w:val="20"/>
                      <w:szCs w:val="20"/>
                      <w:lang w:eastAsia="en-GB"/>
                    </w:rPr>
                  </w:pPr>
                </w:p>
              </w:tc>
              <w:tc>
                <w:tcPr>
                  <w:tcW w:w="947" w:type="dxa"/>
                </w:tcPr>
                <w:p w14:paraId="167A1049"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95+</w:t>
                  </w:r>
                </w:p>
              </w:tc>
              <w:tc>
                <w:tcPr>
                  <w:tcW w:w="947" w:type="dxa"/>
                </w:tcPr>
                <w:p w14:paraId="63CF835B"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90-94%</w:t>
                  </w:r>
                </w:p>
              </w:tc>
              <w:tc>
                <w:tcPr>
                  <w:tcW w:w="947" w:type="dxa"/>
                </w:tcPr>
                <w:p w14:paraId="2AEF14CC"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&lt;90%</w:t>
                  </w:r>
                </w:p>
              </w:tc>
            </w:tr>
            <w:tr w:rsidR="00574586" w:rsidRPr="00574586" w14:paraId="00CDDB90" w14:textId="77777777" w:rsidTr="0006187E">
              <w:tc>
                <w:tcPr>
                  <w:tcW w:w="946" w:type="dxa"/>
                </w:tcPr>
                <w:p w14:paraId="0F22F127"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Yr6</w:t>
                  </w:r>
                </w:p>
              </w:tc>
              <w:tc>
                <w:tcPr>
                  <w:tcW w:w="947" w:type="dxa"/>
                </w:tcPr>
                <w:p w14:paraId="4A8A1186" w14:textId="492B8465"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c>
                <w:tcPr>
                  <w:tcW w:w="947" w:type="dxa"/>
                </w:tcPr>
                <w:p w14:paraId="2DCF2FE7" w14:textId="7B917519"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c>
                <w:tcPr>
                  <w:tcW w:w="947" w:type="dxa"/>
                </w:tcPr>
                <w:p w14:paraId="006D6BD1" w14:textId="45FC7CFA"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3</w:t>
                  </w:r>
                </w:p>
              </w:tc>
            </w:tr>
            <w:tr w:rsidR="00574586" w:rsidRPr="00574586" w14:paraId="0887850A" w14:textId="77777777" w:rsidTr="0006187E">
              <w:tc>
                <w:tcPr>
                  <w:tcW w:w="946" w:type="dxa"/>
                </w:tcPr>
                <w:p w14:paraId="746CE459"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Yr5</w:t>
                  </w:r>
                </w:p>
              </w:tc>
              <w:tc>
                <w:tcPr>
                  <w:tcW w:w="947" w:type="dxa"/>
                </w:tcPr>
                <w:p w14:paraId="10812926" w14:textId="44CCDB08"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c>
                <w:tcPr>
                  <w:tcW w:w="947" w:type="dxa"/>
                </w:tcPr>
                <w:p w14:paraId="461456DE" w14:textId="0F7A91BC"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5</w:t>
                  </w:r>
                </w:p>
              </w:tc>
              <w:tc>
                <w:tcPr>
                  <w:tcW w:w="947" w:type="dxa"/>
                </w:tcPr>
                <w:p w14:paraId="1555681B" w14:textId="3FEF1AEA"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r>
            <w:tr w:rsidR="00574586" w:rsidRPr="00574586" w14:paraId="4ACFF878" w14:textId="77777777" w:rsidTr="0006187E">
              <w:tc>
                <w:tcPr>
                  <w:tcW w:w="946" w:type="dxa"/>
                </w:tcPr>
                <w:p w14:paraId="52079112"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Yr4</w:t>
                  </w:r>
                </w:p>
              </w:tc>
              <w:tc>
                <w:tcPr>
                  <w:tcW w:w="947" w:type="dxa"/>
                </w:tcPr>
                <w:p w14:paraId="07554179" w14:textId="205A1023"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c>
                <w:tcPr>
                  <w:tcW w:w="947" w:type="dxa"/>
                </w:tcPr>
                <w:p w14:paraId="6CBD81F1" w14:textId="734AA49F"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0</w:t>
                  </w:r>
                </w:p>
              </w:tc>
              <w:tc>
                <w:tcPr>
                  <w:tcW w:w="947" w:type="dxa"/>
                </w:tcPr>
                <w:p w14:paraId="3D2EE33A" w14:textId="203B0724"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w:t>
                  </w:r>
                </w:p>
              </w:tc>
            </w:tr>
            <w:tr w:rsidR="00574586" w:rsidRPr="00574586" w14:paraId="345DE780" w14:textId="77777777" w:rsidTr="0006187E">
              <w:tc>
                <w:tcPr>
                  <w:tcW w:w="946" w:type="dxa"/>
                </w:tcPr>
                <w:p w14:paraId="277BE99D"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Yr3</w:t>
                  </w:r>
                </w:p>
              </w:tc>
              <w:tc>
                <w:tcPr>
                  <w:tcW w:w="947" w:type="dxa"/>
                </w:tcPr>
                <w:p w14:paraId="57BDF397" w14:textId="7F7342F3"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1</w:t>
                  </w:r>
                </w:p>
              </w:tc>
              <w:tc>
                <w:tcPr>
                  <w:tcW w:w="947" w:type="dxa"/>
                </w:tcPr>
                <w:p w14:paraId="2D36D39B" w14:textId="500BA6B1"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1</w:t>
                  </w:r>
                </w:p>
              </w:tc>
              <w:tc>
                <w:tcPr>
                  <w:tcW w:w="947" w:type="dxa"/>
                </w:tcPr>
                <w:p w14:paraId="2B609C6E" w14:textId="3F085F41"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r>
            <w:tr w:rsidR="00574586" w:rsidRPr="00574586" w14:paraId="63D67B17" w14:textId="77777777" w:rsidTr="0006187E">
              <w:tc>
                <w:tcPr>
                  <w:tcW w:w="946" w:type="dxa"/>
                </w:tcPr>
                <w:p w14:paraId="1186F48B"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Yr2</w:t>
                  </w:r>
                </w:p>
              </w:tc>
              <w:tc>
                <w:tcPr>
                  <w:tcW w:w="947" w:type="dxa"/>
                </w:tcPr>
                <w:p w14:paraId="01602036" w14:textId="7B99822A"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c>
                <w:tcPr>
                  <w:tcW w:w="947" w:type="dxa"/>
                </w:tcPr>
                <w:p w14:paraId="5FC0756E" w14:textId="7F52CBEB"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c>
                <w:tcPr>
                  <w:tcW w:w="947" w:type="dxa"/>
                </w:tcPr>
                <w:p w14:paraId="7565F78B" w14:textId="65882138"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3</w:t>
                  </w:r>
                </w:p>
              </w:tc>
            </w:tr>
            <w:tr w:rsidR="00574586" w:rsidRPr="00574586" w14:paraId="35569273" w14:textId="77777777" w:rsidTr="0006187E">
              <w:tc>
                <w:tcPr>
                  <w:tcW w:w="946" w:type="dxa"/>
                </w:tcPr>
                <w:p w14:paraId="363D1B44"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Yr1</w:t>
                  </w:r>
                </w:p>
              </w:tc>
              <w:tc>
                <w:tcPr>
                  <w:tcW w:w="947" w:type="dxa"/>
                </w:tcPr>
                <w:p w14:paraId="614BC77C" w14:textId="09283B84"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c>
                <w:tcPr>
                  <w:tcW w:w="947" w:type="dxa"/>
                </w:tcPr>
                <w:p w14:paraId="3330BA56" w14:textId="329AF0C7"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1</w:t>
                  </w:r>
                </w:p>
              </w:tc>
              <w:tc>
                <w:tcPr>
                  <w:tcW w:w="947" w:type="dxa"/>
                </w:tcPr>
                <w:p w14:paraId="6F694A5C" w14:textId="228C961A"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1</w:t>
                  </w:r>
                </w:p>
              </w:tc>
            </w:tr>
            <w:tr w:rsidR="00574586" w:rsidRPr="00574586" w14:paraId="2BCB5EF0" w14:textId="77777777" w:rsidTr="0006187E">
              <w:tc>
                <w:tcPr>
                  <w:tcW w:w="946" w:type="dxa"/>
                </w:tcPr>
                <w:p w14:paraId="553D1653" w14:textId="77777777" w:rsidR="00574586" w:rsidRPr="00574586" w:rsidRDefault="00574586" w:rsidP="00574586">
                  <w:pPr>
                    <w:autoSpaceDN w:val="0"/>
                    <w:spacing w:after="0"/>
                    <w:rPr>
                      <w:rFonts w:ascii="Arial" w:eastAsia="Times New Roman" w:hAnsi="Arial" w:cs="Arial"/>
                      <w:color w:val="auto"/>
                      <w:sz w:val="20"/>
                      <w:szCs w:val="20"/>
                      <w:lang w:eastAsia="en-GB"/>
                    </w:rPr>
                  </w:pPr>
                  <w:r w:rsidRPr="00574586">
                    <w:rPr>
                      <w:rFonts w:ascii="Arial" w:eastAsia="Times New Roman" w:hAnsi="Arial" w:cs="Arial"/>
                      <w:color w:val="auto"/>
                      <w:sz w:val="20"/>
                      <w:szCs w:val="20"/>
                      <w:lang w:eastAsia="en-GB"/>
                    </w:rPr>
                    <w:t>R</w:t>
                  </w:r>
                </w:p>
              </w:tc>
              <w:tc>
                <w:tcPr>
                  <w:tcW w:w="947" w:type="dxa"/>
                </w:tcPr>
                <w:p w14:paraId="238E521C" w14:textId="15362C47"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1</w:t>
                  </w:r>
                </w:p>
              </w:tc>
              <w:tc>
                <w:tcPr>
                  <w:tcW w:w="947" w:type="dxa"/>
                </w:tcPr>
                <w:p w14:paraId="25F0BB7D" w14:textId="28650417"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c>
                <w:tcPr>
                  <w:tcW w:w="947" w:type="dxa"/>
                </w:tcPr>
                <w:p w14:paraId="1F55708C" w14:textId="19090BB1" w:rsidR="00574586" w:rsidRPr="00574586" w:rsidRDefault="00574586" w:rsidP="00574586">
                  <w:pPr>
                    <w:autoSpaceDN w:val="0"/>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2</w:t>
                  </w:r>
                </w:p>
              </w:tc>
            </w:tr>
          </w:tbl>
          <w:p w14:paraId="2497D013" w14:textId="3042AFFE" w:rsidR="00574586" w:rsidRDefault="00574586" w:rsidP="00574586">
            <w:pPr>
              <w:spacing w:after="0"/>
              <w:rPr>
                <w:rFonts w:cs="Arial"/>
                <w:color w:val="auto"/>
                <w:sz w:val="20"/>
                <w:szCs w:val="20"/>
              </w:rPr>
            </w:pPr>
          </w:p>
          <w:p w14:paraId="1F716674" w14:textId="0A6D92B0" w:rsidR="00574586" w:rsidRPr="00574586" w:rsidRDefault="00574586" w:rsidP="00574586">
            <w:pPr>
              <w:spacing w:after="0"/>
              <w:rPr>
                <w:rFonts w:cs="Arial"/>
                <w:b/>
                <w:color w:val="auto"/>
                <w:sz w:val="20"/>
                <w:szCs w:val="20"/>
              </w:rPr>
            </w:pPr>
            <w:r w:rsidRPr="00574586">
              <w:rPr>
                <w:rFonts w:cs="Arial"/>
                <w:b/>
                <w:color w:val="auto"/>
                <w:sz w:val="20"/>
                <w:szCs w:val="20"/>
              </w:rPr>
              <w:lastRenderedPageBreak/>
              <w:t>For the whole year 1</w:t>
            </w:r>
            <w:r w:rsidRPr="00574586">
              <w:rPr>
                <w:rFonts w:cs="Arial"/>
                <w:b/>
                <w:color w:val="auto"/>
                <w:sz w:val="20"/>
                <w:szCs w:val="20"/>
                <w:vertAlign w:val="superscript"/>
              </w:rPr>
              <w:t>st</w:t>
            </w:r>
            <w:r w:rsidRPr="00574586">
              <w:rPr>
                <w:rFonts w:cs="Arial"/>
                <w:b/>
                <w:color w:val="auto"/>
                <w:sz w:val="20"/>
                <w:szCs w:val="20"/>
              </w:rPr>
              <w:t xml:space="preserve"> September ’22</w:t>
            </w:r>
            <w:r>
              <w:rPr>
                <w:rFonts w:cs="Arial"/>
                <w:b/>
                <w:color w:val="auto"/>
                <w:sz w:val="20"/>
                <w:szCs w:val="20"/>
              </w:rPr>
              <w:t xml:space="preserve"> – July 10</w:t>
            </w:r>
            <w:r w:rsidRPr="00574586">
              <w:rPr>
                <w:rFonts w:cs="Arial"/>
                <w:b/>
                <w:color w:val="auto"/>
                <w:sz w:val="20"/>
                <w:szCs w:val="20"/>
                <w:vertAlign w:val="superscript"/>
              </w:rPr>
              <w:t>th</w:t>
            </w:r>
            <w:r>
              <w:rPr>
                <w:rFonts w:cs="Arial"/>
                <w:b/>
                <w:color w:val="auto"/>
                <w:sz w:val="20"/>
                <w:szCs w:val="20"/>
              </w:rPr>
              <w:t xml:space="preserve"> 2023</w:t>
            </w:r>
          </w:p>
          <w:tbl>
            <w:tblPr>
              <w:tblStyle w:val="TableGrid"/>
              <w:tblW w:w="0" w:type="auto"/>
              <w:tblLook w:val="04A0" w:firstRow="1" w:lastRow="0" w:firstColumn="1" w:lastColumn="0" w:noHBand="0" w:noVBand="1"/>
            </w:tblPr>
            <w:tblGrid>
              <w:gridCol w:w="3256"/>
              <w:gridCol w:w="1701"/>
            </w:tblGrid>
            <w:tr w:rsidR="00574586" w:rsidRPr="00574586" w14:paraId="3929E6A1" w14:textId="77777777" w:rsidTr="0006187E">
              <w:tc>
                <w:tcPr>
                  <w:tcW w:w="3256" w:type="dxa"/>
                </w:tcPr>
                <w:p w14:paraId="5C742CD5"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Group</w:t>
                  </w:r>
                </w:p>
              </w:tc>
              <w:tc>
                <w:tcPr>
                  <w:tcW w:w="1701" w:type="dxa"/>
                </w:tcPr>
                <w:p w14:paraId="6FE8C629" w14:textId="24705809"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 xml:space="preserve">% </w:t>
                  </w:r>
                </w:p>
              </w:tc>
            </w:tr>
            <w:tr w:rsidR="00574586" w:rsidRPr="00574586" w14:paraId="73FCF0E8" w14:textId="77777777" w:rsidTr="0006187E">
              <w:tc>
                <w:tcPr>
                  <w:tcW w:w="3256" w:type="dxa"/>
                </w:tcPr>
                <w:p w14:paraId="17816F14"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 xml:space="preserve">Whole School </w:t>
                  </w:r>
                </w:p>
              </w:tc>
              <w:tc>
                <w:tcPr>
                  <w:tcW w:w="1701" w:type="dxa"/>
                </w:tcPr>
                <w:p w14:paraId="5B8F1BC5"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91.28</w:t>
                  </w:r>
                </w:p>
              </w:tc>
            </w:tr>
            <w:tr w:rsidR="00574586" w:rsidRPr="00574586" w14:paraId="6B8C7924" w14:textId="77777777" w:rsidTr="0006187E">
              <w:tc>
                <w:tcPr>
                  <w:tcW w:w="3256" w:type="dxa"/>
                </w:tcPr>
                <w:p w14:paraId="49B2E3ED"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Whole School -  GRT</w:t>
                  </w:r>
                </w:p>
              </w:tc>
              <w:tc>
                <w:tcPr>
                  <w:tcW w:w="1701" w:type="dxa"/>
                </w:tcPr>
                <w:p w14:paraId="6EDEC772"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93.67</w:t>
                  </w:r>
                </w:p>
              </w:tc>
            </w:tr>
            <w:tr w:rsidR="00574586" w:rsidRPr="00574586" w14:paraId="618620B6" w14:textId="77777777" w:rsidTr="0006187E">
              <w:tc>
                <w:tcPr>
                  <w:tcW w:w="3256" w:type="dxa"/>
                </w:tcPr>
                <w:p w14:paraId="07103F9C"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Whole School – PP</w:t>
                  </w:r>
                </w:p>
              </w:tc>
              <w:tc>
                <w:tcPr>
                  <w:tcW w:w="1701" w:type="dxa"/>
                </w:tcPr>
                <w:p w14:paraId="1564FBF2"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91.59</w:t>
                  </w:r>
                </w:p>
              </w:tc>
            </w:tr>
            <w:tr w:rsidR="00574586" w:rsidRPr="00574586" w14:paraId="3F6EF4B6" w14:textId="77777777" w:rsidTr="0006187E">
              <w:trPr>
                <w:trHeight w:val="351"/>
              </w:trPr>
              <w:tc>
                <w:tcPr>
                  <w:tcW w:w="3256" w:type="dxa"/>
                </w:tcPr>
                <w:p w14:paraId="71A1CC51"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GRT</w:t>
                  </w:r>
                </w:p>
              </w:tc>
              <w:tc>
                <w:tcPr>
                  <w:tcW w:w="1701" w:type="dxa"/>
                </w:tcPr>
                <w:p w14:paraId="67283656"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82.41</w:t>
                  </w:r>
                </w:p>
              </w:tc>
            </w:tr>
            <w:tr w:rsidR="00574586" w:rsidRPr="00574586" w14:paraId="77723EB8" w14:textId="77777777" w:rsidTr="0006187E">
              <w:tc>
                <w:tcPr>
                  <w:tcW w:w="3256" w:type="dxa"/>
                </w:tcPr>
                <w:p w14:paraId="1EAED27F"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Gypsy Roma</w:t>
                  </w:r>
                </w:p>
              </w:tc>
              <w:tc>
                <w:tcPr>
                  <w:tcW w:w="1701" w:type="dxa"/>
                </w:tcPr>
                <w:p w14:paraId="33CE0696"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83.58</w:t>
                  </w:r>
                </w:p>
              </w:tc>
            </w:tr>
            <w:tr w:rsidR="00574586" w:rsidRPr="00574586" w14:paraId="2493C2E4" w14:textId="77777777" w:rsidTr="0006187E">
              <w:tc>
                <w:tcPr>
                  <w:tcW w:w="3256" w:type="dxa"/>
                </w:tcPr>
                <w:p w14:paraId="74DD124D"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Irish Traveller</w:t>
                  </w:r>
                </w:p>
              </w:tc>
              <w:tc>
                <w:tcPr>
                  <w:tcW w:w="1701" w:type="dxa"/>
                </w:tcPr>
                <w:p w14:paraId="601415AC"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80.35</w:t>
                  </w:r>
                </w:p>
              </w:tc>
            </w:tr>
            <w:tr w:rsidR="00574586" w:rsidRPr="00574586" w14:paraId="222C770B" w14:textId="77777777" w:rsidTr="0006187E">
              <w:trPr>
                <w:trHeight w:val="346"/>
              </w:trPr>
              <w:tc>
                <w:tcPr>
                  <w:tcW w:w="3256" w:type="dxa"/>
                </w:tcPr>
                <w:p w14:paraId="53A87693"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PP</w:t>
                  </w:r>
                </w:p>
              </w:tc>
              <w:tc>
                <w:tcPr>
                  <w:tcW w:w="1701" w:type="dxa"/>
                </w:tcPr>
                <w:p w14:paraId="00D9C5C4"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90.77</w:t>
                  </w:r>
                </w:p>
              </w:tc>
            </w:tr>
            <w:tr w:rsidR="00574586" w:rsidRPr="00574586" w14:paraId="3C5851C3" w14:textId="77777777" w:rsidTr="0006187E">
              <w:tc>
                <w:tcPr>
                  <w:tcW w:w="3256" w:type="dxa"/>
                </w:tcPr>
                <w:p w14:paraId="1EDFB4EB"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PP – GRT</w:t>
                  </w:r>
                </w:p>
              </w:tc>
              <w:tc>
                <w:tcPr>
                  <w:tcW w:w="1701" w:type="dxa"/>
                </w:tcPr>
                <w:p w14:paraId="072C5FA2"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92.15</w:t>
                  </w:r>
                </w:p>
              </w:tc>
            </w:tr>
            <w:tr w:rsidR="00574586" w:rsidRPr="00574586" w14:paraId="741C2E08" w14:textId="77777777" w:rsidTr="0006187E">
              <w:tc>
                <w:tcPr>
                  <w:tcW w:w="3256" w:type="dxa"/>
                </w:tcPr>
                <w:p w14:paraId="23457B43"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SEN</w:t>
                  </w:r>
                </w:p>
              </w:tc>
              <w:tc>
                <w:tcPr>
                  <w:tcW w:w="1701" w:type="dxa"/>
                </w:tcPr>
                <w:p w14:paraId="3B966F83"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89.81</w:t>
                  </w:r>
                </w:p>
              </w:tc>
            </w:tr>
            <w:tr w:rsidR="00574586" w:rsidRPr="00574586" w14:paraId="19705E17" w14:textId="77777777" w:rsidTr="0006187E">
              <w:tc>
                <w:tcPr>
                  <w:tcW w:w="3256" w:type="dxa"/>
                </w:tcPr>
                <w:p w14:paraId="781EEAFB"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SEN - GRT</w:t>
                  </w:r>
                </w:p>
              </w:tc>
              <w:tc>
                <w:tcPr>
                  <w:tcW w:w="1701" w:type="dxa"/>
                </w:tcPr>
                <w:p w14:paraId="5529859C"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92.06</w:t>
                  </w:r>
                </w:p>
              </w:tc>
            </w:tr>
            <w:tr w:rsidR="00574586" w:rsidRPr="00574586" w14:paraId="655716AF" w14:textId="77777777" w:rsidTr="0006187E">
              <w:tc>
                <w:tcPr>
                  <w:tcW w:w="3256" w:type="dxa"/>
                </w:tcPr>
                <w:p w14:paraId="06D654AD" w14:textId="77777777" w:rsidR="00574586" w:rsidRPr="00574586" w:rsidRDefault="00574586" w:rsidP="00574586">
                  <w:pPr>
                    <w:autoSpaceDN w:val="0"/>
                    <w:spacing w:after="0"/>
                    <w:rPr>
                      <w:rFonts w:ascii="Arial" w:hAnsi="Arial" w:cs="Arial"/>
                      <w:color w:val="auto"/>
                      <w:sz w:val="20"/>
                      <w:szCs w:val="20"/>
                      <w:lang w:eastAsia="en-GB"/>
                    </w:rPr>
                  </w:pPr>
                  <w:r w:rsidRPr="00574586">
                    <w:rPr>
                      <w:rFonts w:ascii="Arial" w:hAnsi="Arial" w:cs="Arial"/>
                      <w:color w:val="auto"/>
                      <w:sz w:val="20"/>
                      <w:szCs w:val="20"/>
                      <w:lang w:eastAsia="en-GB"/>
                    </w:rPr>
                    <w:t>T Code percentage</w:t>
                  </w:r>
                </w:p>
              </w:tc>
              <w:tc>
                <w:tcPr>
                  <w:tcW w:w="1701" w:type="dxa"/>
                </w:tcPr>
                <w:p w14:paraId="677B2CCA" w14:textId="77777777" w:rsidR="00574586" w:rsidRPr="00574586" w:rsidRDefault="00574586" w:rsidP="00574586">
                  <w:pPr>
                    <w:autoSpaceDN w:val="0"/>
                    <w:spacing w:after="0"/>
                    <w:rPr>
                      <w:rFonts w:ascii="Arial" w:hAnsi="Arial" w:cs="Arial"/>
                      <w:b/>
                      <w:color w:val="auto"/>
                      <w:sz w:val="20"/>
                      <w:szCs w:val="20"/>
                      <w:lang w:eastAsia="en-GB"/>
                    </w:rPr>
                  </w:pPr>
                  <w:r w:rsidRPr="00574586">
                    <w:rPr>
                      <w:rFonts w:ascii="Arial" w:hAnsi="Arial" w:cs="Arial"/>
                      <w:b/>
                      <w:color w:val="auto"/>
                      <w:sz w:val="20"/>
                      <w:szCs w:val="20"/>
                      <w:lang w:eastAsia="en-GB"/>
                    </w:rPr>
                    <w:t>1.239</w:t>
                  </w:r>
                </w:p>
              </w:tc>
            </w:tr>
          </w:tbl>
          <w:p w14:paraId="2A7D5546" w14:textId="700B4AD5" w:rsidR="00B62DE2" w:rsidRPr="00AD064E" w:rsidRDefault="00B62DE2" w:rsidP="00574586">
            <w:pPr>
              <w:spacing w:after="0"/>
              <w:rPr>
                <w:rFonts w:asciiTheme="minorHAnsi" w:hAnsiTheme="minorHAnsi" w:cstheme="minorHAnsi"/>
                <w:color w:val="auto"/>
                <w:sz w:val="18"/>
                <w:szCs w:val="18"/>
              </w:rPr>
            </w:pPr>
          </w:p>
        </w:tc>
      </w:tr>
    </w:tbl>
    <w:p w14:paraId="2A7D555F" w14:textId="77777777" w:rsidR="00E66558" w:rsidRDefault="00E66558">
      <w:pPr>
        <w:spacing w:after="0" w:line="240" w:lineRule="auto"/>
      </w:pPr>
    </w:p>
    <w:bookmarkEnd w:id="15"/>
    <w:bookmarkEnd w:id="16"/>
    <w:bookmarkEnd w:id="17"/>
    <w:p w14:paraId="0119CC0F" w14:textId="77777777" w:rsidR="00427A87" w:rsidRDefault="00427A87" w:rsidP="00427A87">
      <w:pPr>
        <w:rPr>
          <w:b/>
        </w:rPr>
      </w:pPr>
    </w:p>
    <w:p w14:paraId="0ABB1445" w14:textId="77777777" w:rsidR="00427A87" w:rsidRPr="00427A87" w:rsidRDefault="00427A87" w:rsidP="00427A87">
      <w:pPr>
        <w:rPr>
          <w:b/>
          <w:color w:val="0070C0"/>
        </w:rPr>
      </w:pPr>
      <w:r w:rsidRPr="00427A87">
        <w:rPr>
          <w:b/>
          <w:color w:val="0070C0"/>
        </w:rPr>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427A87" w:rsidRPr="00427A87" w14:paraId="6008F5E1" w14:textId="77777777" w:rsidTr="0014578E">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634C" w14:textId="77777777" w:rsidR="00427A87" w:rsidRPr="00427A87" w:rsidRDefault="00427A87" w:rsidP="00427A87">
            <w:r w:rsidRPr="00427A87">
              <w:t>The school operates a system of positive discrimination to ensure that disadvantaged children have the opportunities to access all types of trips, experiences, clubs etc.</w:t>
            </w:r>
          </w:p>
          <w:p w14:paraId="57BF46B8" w14:textId="02D8E51C" w:rsidR="00427A87" w:rsidRPr="00427A87" w:rsidRDefault="00427A87" w:rsidP="00427A87">
            <w:pPr>
              <w:rPr>
                <w:i/>
                <w:iCs/>
              </w:rPr>
            </w:pPr>
            <w:r>
              <w:t>The school works</w:t>
            </w:r>
            <w:r w:rsidRPr="00427A87">
              <w:t xml:space="preserve"> closely with the charity pa</w:t>
            </w:r>
            <w:r>
              <w:t>ssion for learning to support our</w:t>
            </w:r>
            <w:r w:rsidRPr="00427A87">
              <w:t xml:space="preserve"> families with additional educational materials during the school closure. The school worked closely with the local foodbank and other local groups to ensure our disadvantaged families were well supported during the pandemic.</w:t>
            </w:r>
          </w:p>
        </w:tc>
      </w:tr>
    </w:tbl>
    <w:p w14:paraId="2A7D5564" w14:textId="77777777" w:rsidR="00E66558" w:rsidRDefault="00E66558"/>
    <w:sectPr w:rsidR="00E66558">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770E08A" w:rsidR="005E28A4" w:rsidRDefault="009D71E8">
    <w:pPr>
      <w:pStyle w:val="Footer"/>
      <w:ind w:firstLine="4513"/>
    </w:pPr>
    <w:r>
      <w:fldChar w:fldCharType="begin"/>
    </w:r>
    <w:r>
      <w:instrText xml:space="preserve"> PAGE </w:instrText>
    </w:r>
    <w:r>
      <w:fldChar w:fldCharType="separate"/>
    </w:r>
    <w:r w:rsidR="00BC5DD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CC5"/>
    <w:multiLevelType w:val="hybridMultilevel"/>
    <w:tmpl w:val="1F9C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2393D"/>
    <w:multiLevelType w:val="hybridMultilevel"/>
    <w:tmpl w:val="1FC4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ED53909"/>
    <w:multiLevelType w:val="hybridMultilevel"/>
    <w:tmpl w:val="BFF6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3"/>
  </w:num>
  <w:num w:numId="6">
    <w:abstractNumId w:val="10"/>
  </w:num>
  <w:num w:numId="7">
    <w:abstractNumId w:val="12"/>
  </w:num>
  <w:num w:numId="8">
    <w:abstractNumId w:val="16"/>
  </w:num>
  <w:num w:numId="9">
    <w:abstractNumId w:val="14"/>
  </w:num>
  <w:num w:numId="10">
    <w:abstractNumId w:val="13"/>
  </w:num>
  <w:num w:numId="11">
    <w:abstractNumId w:val="5"/>
  </w:num>
  <w:num w:numId="12">
    <w:abstractNumId w:val="15"/>
  </w:num>
  <w:num w:numId="13">
    <w:abstractNumId w:val="11"/>
  </w:num>
  <w:num w:numId="14">
    <w:abstractNumId w:val="2"/>
  </w:num>
  <w:num w:numId="15">
    <w:abstractNumId w:val="9"/>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7913"/>
    <w:rsid w:val="00066B73"/>
    <w:rsid w:val="00082FB2"/>
    <w:rsid w:val="000A3BF4"/>
    <w:rsid w:val="000C0280"/>
    <w:rsid w:val="000E5B96"/>
    <w:rsid w:val="001167B8"/>
    <w:rsid w:val="00120AB1"/>
    <w:rsid w:val="0021384D"/>
    <w:rsid w:val="0023692A"/>
    <w:rsid w:val="002A4752"/>
    <w:rsid w:val="002D4019"/>
    <w:rsid w:val="003A2A4F"/>
    <w:rsid w:val="003A5335"/>
    <w:rsid w:val="003B7893"/>
    <w:rsid w:val="004044AA"/>
    <w:rsid w:val="00425156"/>
    <w:rsid w:val="00427A87"/>
    <w:rsid w:val="0046239D"/>
    <w:rsid w:val="004706DE"/>
    <w:rsid w:val="00493C37"/>
    <w:rsid w:val="004A2427"/>
    <w:rsid w:val="004E1FFA"/>
    <w:rsid w:val="00531240"/>
    <w:rsid w:val="00536F4E"/>
    <w:rsid w:val="00544301"/>
    <w:rsid w:val="00574586"/>
    <w:rsid w:val="00677234"/>
    <w:rsid w:val="00691CFA"/>
    <w:rsid w:val="006D283B"/>
    <w:rsid w:val="006E7FB1"/>
    <w:rsid w:val="00741B9E"/>
    <w:rsid w:val="00764125"/>
    <w:rsid w:val="007B34BC"/>
    <w:rsid w:val="007C2F04"/>
    <w:rsid w:val="008155DA"/>
    <w:rsid w:val="0090184C"/>
    <w:rsid w:val="00954171"/>
    <w:rsid w:val="009D2541"/>
    <w:rsid w:val="009D71E8"/>
    <w:rsid w:val="009E3EC5"/>
    <w:rsid w:val="009F604C"/>
    <w:rsid w:val="00A14264"/>
    <w:rsid w:val="00A20B05"/>
    <w:rsid w:val="00AD064E"/>
    <w:rsid w:val="00B40564"/>
    <w:rsid w:val="00B62DE2"/>
    <w:rsid w:val="00B711A2"/>
    <w:rsid w:val="00BC5DD8"/>
    <w:rsid w:val="00BC7B1A"/>
    <w:rsid w:val="00C20F1A"/>
    <w:rsid w:val="00C26243"/>
    <w:rsid w:val="00C540AF"/>
    <w:rsid w:val="00C87653"/>
    <w:rsid w:val="00D33FE5"/>
    <w:rsid w:val="00D4086A"/>
    <w:rsid w:val="00E6095C"/>
    <w:rsid w:val="00E66558"/>
    <w:rsid w:val="00E747B7"/>
    <w:rsid w:val="00F551AA"/>
    <w:rsid w:val="00F7571B"/>
    <w:rsid w:val="00FF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AD064E"/>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0813-D3A6-41B6-B348-1A34EE94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2440</Words>
  <Characters>13908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acharlton</cp:lastModifiedBy>
  <cp:revision>2</cp:revision>
  <cp:lastPrinted>2023-07-03T11:04:00Z</cp:lastPrinted>
  <dcterms:created xsi:type="dcterms:W3CDTF">2023-12-11T10:12:00Z</dcterms:created>
  <dcterms:modified xsi:type="dcterms:W3CDTF">2023-12-11T10:12:00Z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